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771"/>
        <w:gridCol w:w="4092"/>
      </w:tblGrid>
      <w:tr w:rsidR="00A2201E" w:rsidRPr="007F213F" w:rsidTr="002E7AD1">
        <w:trPr>
          <w:trHeight w:val="1151"/>
        </w:trPr>
        <w:tc>
          <w:tcPr>
            <w:tcW w:w="6371" w:type="dxa"/>
            <w:gridSpan w:val="2"/>
          </w:tcPr>
          <w:p w:rsidR="00A01415" w:rsidRPr="007F213F" w:rsidRDefault="00A2201E" w:rsidP="00FC3E4E">
            <w:pPr>
              <w:pStyle w:val="BodyText"/>
              <w:tabs>
                <w:tab w:val="left" w:pos="648"/>
                <w:tab w:val="center" w:pos="4986"/>
              </w:tabs>
              <w:spacing w:before="120" w:after="120"/>
              <w:rPr>
                <w:rFonts w:ascii="Cambria Math" w:hAnsi="Cambria Math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B1D286" wp14:editId="2670E9D9">
                  <wp:extent cx="3727737" cy="1235826"/>
                  <wp:effectExtent l="0" t="0" r="635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976" cy="1260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2" w:type="dxa"/>
          </w:tcPr>
          <w:p w:rsidR="00A01415" w:rsidRPr="007F213F" w:rsidRDefault="00A01415" w:rsidP="00FC3E4E">
            <w:pPr>
              <w:pStyle w:val="BodyText"/>
              <w:tabs>
                <w:tab w:val="left" w:pos="612"/>
                <w:tab w:val="center" w:pos="4986"/>
              </w:tabs>
              <w:rPr>
                <w:rFonts w:ascii="Cambria Math" w:hAnsi="Cambria Math"/>
                <w:sz w:val="32"/>
                <w:szCs w:val="32"/>
              </w:rPr>
            </w:pPr>
            <w:r w:rsidRPr="007F213F">
              <w:rPr>
                <w:rFonts w:ascii="Cambria Math" w:hAnsi="Cambria Math"/>
                <w:sz w:val="32"/>
                <w:szCs w:val="32"/>
              </w:rPr>
              <w:tab/>
            </w:r>
          </w:p>
          <w:p w:rsidR="00A01415" w:rsidRPr="009C7E7E" w:rsidRDefault="000A65D5" w:rsidP="00D8138F">
            <w:pPr>
              <w:pStyle w:val="BodyText"/>
              <w:tabs>
                <w:tab w:val="left" w:pos="612"/>
                <w:tab w:val="center" w:pos="4986"/>
              </w:tabs>
              <w:spacing w:before="360"/>
              <w:jc w:val="center"/>
              <w:rPr>
                <w:rFonts w:ascii="Cambria Math" w:hAnsi="Cambria Math"/>
                <w:sz w:val="48"/>
                <w:szCs w:val="48"/>
              </w:rPr>
            </w:pPr>
            <w:r w:rsidRPr="009C7E7E">
              <w:rPr>
                <w:rFonts w:ascii="Cambria Math" w:hAnsi="Cambria Math"/>
                <w:color w:val="ED7D31" w:themeColor="accent2"/>
                <w:sz w:val="48"/>
                <w:szCs w:val="48"/>
              </w:rPr>
              <w:t xml:space="preserve">University </w:t>
            </w:r>
            <w:r w:rsidR="00A01415" w:rsidRPr="009C7E7E">
              <w:rPr>
                <w:rFonts w:ascii="Cambria Math" w:hAnsi="Cambria Math"/>
                <w:color w:val="ED7D31" w:themeColor="accent2"/>
                <w:sz w:val="48"/>
                <w:szCs w:val="48"/>
              </w:rPr>
              <w:t>Policy</w:t>
            </w:r>
          </w:p>
          <w:p w:rsidR="00A01415" w:rsidRPr="007F213F" w:rsidRDefault="00A01415" w:rsidP="00FC3E4E">
            <w:pPr>
              <w:pStyle w:val="BodyText"/>
              <w:tabs>
                <w:tab w:val="left" w:pos="612"/>
                <w:tab w:val="center" w:pos="4986"/>
              </w:tabs>
              <w:jc w:val="center"/>
              <w:rPr>
                <w:rFonts w:ascii="Cambria Math" w:hAnsi="Cambria Math"/>
              </w:rPr>
            </w:pPr>
          </w:p>
        </w:tc>
      </w:tr>
      <w:tr w:rsidR="00A2201E" w:rsidRPr="005D137F" w:rsidTr="002E7AD1">
        <w:tc>
          <w:tcPr>
            <w:tcW w:w="6371" w:type="dxa"/>
            <w:gridSpan w:val="2"/>
          </w:tcPr>
          <w:p w:rsidR="00A01415" w:rsidRPr="00365673" w:rsidRDefault="000A65D5" w:rsidP="00FC3E4E">
            <w:pPr>
              <w:rPr>
                <w:rFonts w:ascii="Cambria Math" w:hAnsi="Cambria Math" w:cs="Arial"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University </w:t>
            </w:r>
            <w:r w:rsidR="00A01415" w:rsidRPr="005D137F">
              <w:rPr>
                <w:rFonts w:ascii="Cambria Math" w:hAnsi="Cambria Math" w:cs="Arial"/>
                <w:b/>
                <w:bCs/>
                <w:sz w:val="22"/>
                <w:szCs w:val="22"/>
              </w:rPr>
              <w:t>Policy</w:t>
            </w:r>
            <w:r w:rsidR="00A01415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</w:t>
            </w:r>
            <w:r w:rsidR="00A01415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>No.:</w:t>
            </w:r>
            <w:r w:rsidR="00A01415" w:rsidRPr="005D137F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</w:t>
            </w:r>
            <w:r w:rsidR="00A01415" w:rsidRPr="005D137F">
              <w:rPr>
                <w:rFonts w:ascii="Cambria Math" w:hAnsi="Cambria Math" w:cs="Arial"/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Arial"/>
                <w:sz w:val="22"/>
                <w:szCs w:val="22"/>
              </w:rPr>
              <w:t>UP</w:t>
            </w:r>
            <w:r w:rsidR="00A01415" w:rsidRPr="005D137F">
              <w:rPr>
                <w:rFonts w:ascii="Cambria Math" w:hAnsi="Cambria Math" w:cs="Arial"/>
                <w:b/>
                <w:sz w:val="22"/>
                <w:szCs w:val="22"/>
              </w:rPr>
              <w:t>-</w:t>
            </w:r>
            <w:r w:rsidR="008808A3">
              <w:rPr>
                <w:rFonts w:ascii="Cambria Math" w:hAnsi="Cambria Math" w:cs="Arial"/>
                <w:sz w:val="22"/>
                <w:szCs w:val="22"/>
              </w:rPr>
              <w:t>XX-</w:t>
            </w:r>
            <w:r w:rsidR="00365673">
              <w:rPr>
                <w:rFonts w:ascii="Cambria Math" w:hAnsi="Cambria Math" w:cs="Arial"/>
                <w:sz w:val="22"/>
                <w:szCs w:val="22"/>
              </w:rPr>
              <w:t>XX</w:t>
            </w:r>
          </w:p>
        </w:tc>
        <w:tc>
          <w:tcPr>
            <w:tcW w:w="4092" w:type="dxa"/>
          </w:tcPr>
          <w:p w:rsidR="00A01415" w:rsidRPr="005A1D53" w:rsidRDefault="00B0695E" w:rsidP="00FC3E4E">
            <w:pPr>
              <w:rPr>
                <w:rFonts w:ascii="Cambria Math" w:hAnsi="Cambria Math" w:cs="Arial"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  <w:sz w:val="22"/>
                <w:szCs w:val="22"/>
              </w:rPr>
              <w:t>University</w:t>
            </w:r>
            <w:bookmarkStart w:id="0" w:name="_GoBack"/>
            <w:bookmarkEnd w:id="0"/>
            <w:r w:rsidR="008808A3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</w:t>
            </w:r>
            <w:r w:rsidR="00A01415" w:rsidRPr="00365673">
              <w:rPr>
                <w:rFonts w:ascii="Cambria Math" w:hAnsi="Cambria Math" w:cs="Arial"/>
                <w:b/>
                <w:bCs/>
                <w:sz w:val="22"/>
                <w:szCs w:val="22"/>
              </w:rPr>
              <w:t>Policy Name</w:t>
            </w:r>
            <w:r w:rsidR="009E5BCA" w:rsidRPr="00365673">
              <w:rPr>
                <w:rFonts w:ascii="Cambria Math" w:hAnsi="Cambria Math" w:cs="Arial"/>
                <w:b/>
                <w:bCs/>
                <w:sz w:val="22"/>
                <w:szCs w:val="22"/>
              </w:rPr>
              <w:t>:</w:t>
            </w:r>
            <w:r w:rsidR="00FD3AE0" w:rsidRPr="00365673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</w:t>
            </w:r>
            <w:r w:rsidR="001547AB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201E" w:rsidRPr="005D137F" w:rsidTr="002E7AD1"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15" w:rsidRPr="005A1D53" w:rsidRDefault="00722D7C" w:rsidP="00A01415">
            <w:pPr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Initial </w:t>
            </w:r>
            <w:r w:rsidR="00A01415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>Adoption</w:t>
            </w:r>
            <w:r w:rsidR="009E5BCA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Date</w:t>
            </w:r>
            <w:r w:rsidR="00A01415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>:</w:t>
            </w:r>
            <w:r w:rsidR="001547AB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15" w:rsidRPr="005D137F" w:rsidRDefault="009E5BCA" w:rsidP="00FC3E4E">
            <w:pPr>
              <w:rPr>
                <w:rFonts w:ascii="Cambria Math" w:hAnsi="Cambria Math" w:cs="Arial"/>
                <w:b/>
                <w:bCs/>
                <w:sz w:val="22"/>
                <w:szCs w:val="22"/>
              </w:rPr>
            </w:pPr>
            <w:r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>Revision Date(s):</w:t>
            </w:r>
            <w:r w:rsidR="001547AB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A2201E" w:rsidRPr="005D137F" w:rsidTr="002E7AD1"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2A" w:rsidRPr="005A1D53" w:rsidRDefault="00D2272A" w:rsidP="00A01415">
            <w:pPr>
              <w:rPr>
                <w:rFonts w:ascii="Cambria Math" w:hAnsi="Cambria Math" w:cs="Arial"/>
                <w:bCs/>
                <w:sz w:val="22"/>
                <w:szCs w:val="22"/>
                <w:highlight w:val="yellow"/>
              </w:rPr>
            </w:pPr>
            <w:r w:rsidRPr="00D2272A">
              <w:rPr>
                <w:rFonts w:ascii="Cambria Math" w:hAnsi="Cambria Math"/>
                <w:b/>
                <w:sz w:val="22"/>
                <w:szCs w:val="22"/>
              </w:rPr>
              <w:t>Responsible Unit</w:t>
            </w:r>
            <w:r w:rsidR="00960A64">
              <w:rPr>
                <w:rFonts w:ascii="Cambria Math" w:hAnsi="Cambria Math"/>
                <w:b/>
                <w:sz w:val="22"/>
                <w:szCs w:val="22"/>
              </w:rPr>
              <w:t>:</w:t>
            </w:r>
            <w:r w:rsidR="001547AB">
              <w:rPr>
                <w:rFonts w:ascii="Cambria Math" w:hAnsi="Cambria Math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2A" w:rsidRPr="005A1D53" w:rsidRDefault="00960A64" w:rsidP="00FC3E4E">
            <w:pPr>
              <w:rPr>
                <w:rFonts w:ascii="Cambria Math" w:hAnsi="Cambria Math" w:cs="Arial"/>
                <w:bCs/>
                <w:sz w:val="22"/>
                <w:szCs w:val="22"/>
                <w:highlight w:val="yellow"/>
              </w:rPr>
            </w:pPr>
            <w:r w:rsidRPr="00D2272A">
              <w:rPr>
                <w:rFonts w:ascii="Cambria Math" w:hAnsi="Cambria Math"/>
                <w:b/>
                <w:sz w:val="22"/>
                <w:szCs w:val="22"/>
              </w:rPr>
              <w:t>Responsible</w:t>
            </w:r>
            <w:r>
              <w:rPr>
                <w:rFonts w:ascii="Cambria Math" w:hAnsi="Cambria Math"/>
                <w:b/>
                <w:sz w:val="22"/>
                <w:szCs w:val="22"/>
              </w:rPr>
              <w:t xml:space="preserve"> Executive:</w:t>
            </w:r>
            <w:r w:rsidR="001547AB">
              <w:rPr>
                <w:rFonts w:ascii="Cambria Math" w:hAnsi="Cambria Math"/>
                <w:b/>
                <w:sz w:val="22"/>
                <w:szCs w:val="22"/>
              </w:rPr>
              <w:t xml:space="preserve"> </w:t>
            </w:r>
          </w:p>
        </w:tc>
      </w:tr>
      <w:tr w:rsidR="00A2201E" w:rsidRPr="005D137F" w:rsidTr="002E7AD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15" w:rsidRPr="005D137F" w:rsidRDefault="00A01415" w:rsidP="00FC3E4E">
            <w:pPr>
              <w:rPr>
                <w:rFonts w:ascii="Cambria Math" w:hAnsi="Cambria Math" w:cs="Arial"/>
                <w:b/>
                <w:bCs/>
                <w:sz w:val="22"/>
                <w:szCs w:val="22"/>
              </w:rPr>
            </w:pPr>
            <w:r w:rsidRPr="005D137F">
              <w:rPr>
                <w:rFonts w:ascii="Cambria Math" w:hAnsi="Cambria Math" w:cs="Arial"/>
                <w:b/>
                <w:bCs/>
                <w:sz w:val="22"/>
                <w:szCs w:val="22"/>
              </w:rPr>
              <w:t>Authority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15" w:rsidRPr="005A1D53" w:rsidRDefault="00A01415" w:rsidP="001547AB"/>
        </w:tc>
      </w:tr>
      <w:tr w:rsidR="00A2201E" w:rsidRPr="005D137F" w:rsidTr="002E7AD1">
        <w:trPr>
          <w:trHeight w:val="33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15" w:rsidRPr="005D137F" w:rsidRDefault="00A01415" w:rsidP="00FC3E4E">
            <w:pPr>
              <w:rPr>
                <w:rFonts w:ascii="Cambria Math" w:hAnsi="Cambria Math" w:cs="Arial"/>
                <w:b/>
                <w:bCs/>
                <w:sz w:val="22"/>
                <w:szCs w:val="22"/>
              </w:rPr>
            </w:pPr>
            <w:r w:rsidRPr="005D137F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Applicability 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15" w:rsidRPr="005A1D53" w:rsidRDefault="00A01415" w:rsidP="00FC3E4E">
            <w:pPr>
              <w:rPr>
                <w:rFonts w:ascii="Cambria Math" w:hAnsi="Cambria Math" w:cs="Arial"/>
                <w:b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-275" w:tblpY="7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3"/>
        <w:gridCol w:w="8280"/>
      </w:tblGrid>
      <w:tr w:rsidR="00A01415" w:rsidRPr="005D137F" w:rsidTr="002E7AD1">
        <w:trPr>
          <w:trHeight w:val="8657"/>
        </w:trPr>
        <w:tc>
          <w:tcPr>
            <w:tcW w:w="10463" w:type="dxa"/>
            <w:gridSpan w:val="2"/>
          </w:tcPr>
          <w:p w:rsidR="00A01415" w:rsidRPr="005D137F" w:rsidRDefault="00A01415" w:rsidP="002E7AD1">
            <w:pPr>
              <w:ind w:left="720" w:right="288" w:hanging="72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025DA8" w:rsidRPr="00025DA8" w:rsidRDefault="00A01415" w:rsidP="002E7AD1">
            <w:pPr>
              <w:numPr>
                <w:ilvl w:val="0"/>
                <w:numId w:val="1"/>
              </w:numPr>
              <w:ind w:right="576"/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287C73">
              <w:rPr>
                <w:rFonts w:ascii="Cambria Math" w:hAnsi="Cambria Math" w:cs="Arial"/>
                <w:b/>
                <w:sz w:val="22"/>
                <w:szCs w:val="22"/>
              </w:rPr>
              <w:t>P</w:t>
            </w:r>
            <w:r w:rsidR="005A1D53" w:rsidRPr="00287C73">
              <w:rPr>
                <w:rFonts w:ascii="Cambria Math" w:hAnsi="Cambria Math" w:cs="Arial"/>
                <w:b/>
                <w:sz w:val="22"/>
                <w:szCs w:val="22"/>
              </w:rPr>
              <w:t>olicy Statement and Purpose</w:t>
            </w:r>
          </w:p>
          <w:p w:rsidR="008808A3" w:rsidRDefault="008808A3" w:rsidP="002E7AD1">
            <w:pPr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025DA8" w:rsidRPr="00D273A9" w:rsidRDefault="00025DA8" w:rsidP="002E7AD1">
            <w:pPr>
              <w:numPr>
                <w:ilvl w:val="1"/>
                <w:numId w:val="1"/>
              </w:numPr>
              <w:ind w:left="1080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 xml:space="preserve"> </w:t>
            </w:r>
          </w:p>
          <w:p w:rsidR="00C54893" w:rsidRPr="00A86CA5" w:rsidRDefault="00C54893" w:rsidP="002E7AD1">
            <w:pPr>
              <w:pStyle w:val="ListParagraph"/>
              <w:numPr>
                <w:ilvl w:val="0"/>
                <w:numId w:val="7"/>
              </w:numPr>
              <w:tabs>
                <w:tab w:val="left" w:pos="1980"/>
              </w:tabs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C54893" w:rsidRDefault="00025DA8" w:rsidP="002E7AD1">
            <w:pPr>
              <w:pStyle w:val="ListParagraph"/>
              <w:numPr>
                <w:ilvl w:val="0"/>
                <w:numId w:val="8"/>
              </w:numPr>
              <w:tabs>
                <w:tab w:val="left" w:pos="1980"/>
              </w:tabs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 xml:space="preserve"> </w:t>
            </w:r>
          </w:p>
          <w:p w:rsidR="00025DA8" w:rsidRDefault="00025DA8" w:rsidP="002E7AD1">
            <w:pPr>
              <w:pStyle w:val="ListParagraph"/>
              <w:numPr>
                <w:ilvl w:val="0"/>
                <w:numId w:val="8"/>
              </w:numPr>
              <w:tabs>
                <w:tab w:val="left" w:pos="1980"/>
              </w:tabs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025DA8" w:rsidRPr="00025DA8" w:rsidRDefault="00025DA8" w:rsidP="002E7AD1">
            <w:pPr>
              <w:pStyle w:val="ListParagraph"/>
              <w:numPr>
                <w:ilvl w:val="1"/>
                <w:numId w:val="1"/>
              </w:numPr>
              <w:tabs>
                <w:tab w:val="left" w:pos="1980"/>
              </w:tabs>
              <w:ind w:hanging="66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287C73" w:rsidRDefault="00287C73" w:rsidP="002E7AD1">
            <w:pPr>
              <w:ind w:left="432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A01415" w:rsidRDefault="00287C73" w:rsidP="002E7AD1">
            <w:pPr>
              <w:numPr>
                <w:ilvl w:val="0"/>
                <w:numId w:val="1"/>
              </w:numPr>
              <w:ind w:right="576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>Definitions</w:t>
            </w:r>
          </w:p>
          <w:p w:rsidR="00287C73" w:rsidRDefault="00287C73" w:rsidP="002E7AD1">
            <w:pPr>
              <w:ind w:left="432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287C73" w:rsidRDefault="00287C73" w:rsidP="002E7AD1">
            <w:pPr>
              <w:numPr>
                <w:ilvl w:val="0"/>
                <w:numId w:val="1"/>
              </w:numPr>
              <w:ind w:right="576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>Procedures</w:t>
            </w:r>
            <w:r w:rsidR="00C54893">
              <w:rPr>
                <w:rFonts w:ascii="Cambria Math" w:hAnsi="Cambria Math" w:cs="Arial"/>
                <w:b/>
                <w:sz w:val="22"/>
                <w:szCs w:val="22"/>
              </w:rPr>
              <w:t>, Approvals/Responsibilities</w:t>
            </w:r>
          </w:p>
          <w:p w:rsidR="0013351C" w:rsidRDefault="0013351C" w:rsidP="0013351C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760961" w:rsidRDefault="00760961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760961" w:rsidRDefault="00760961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760961" w:rsidRDefault="00760961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760961" w:rsidRDefault="00760961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760961" w:rsidRDefault="00760961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760961" w:rsidRDefault="00760961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760961" w:rsidRDefault="00760961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760961" w:rsidRDefault="00760961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760961" w:rsidRDefault="00760961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760961" w:rsidRDefault="00760961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760961" w:rsidRDefault="00760961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760961" w:rsidRDefault="00760961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760961" w:rsidRDefault="00760961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760961" w:rsidRDefault="00760961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760961" w:rsidRDefault="00760961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2149BA" w:rsidRDefault="002149BA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2149BA" w:rsidRDefault="002149BA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2149BA" w:rsidRDefault="002149BA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2149BA" w:rsidRDefault="002149BA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760961" w:rsidRDefault="00760961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2149BA" w:rsidRDefault="002149BA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2149BA" w:rsidRDefault="002149BA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2149BA" w:rsidRDefault="002149BA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Pr="00760961" w:rsidRDefault="00C638C4" w:rsidP="00C638C4">
            <w:pPr>
              <w:ind w:left="1080"/>
              <w:contextualSpacing/>
              <w:jc w:val="both"/>
              <w:rPr>
                <w:rFonts w:ascii="Cambria Math" w:hAnsi="Cambria Math"/>
                <w:sz w:val="22"/>
                <w:szCs w:val="22"/>
              </w:rPr>
            </w:pPr>
          </w:p>
          <w:p w:rsidR="00C638C4" w:rsidRPr="00760961" w:rsidRDefault="00C638C4" w:rsidP="00C638C4">
            <w:pPr>
              <w:ind w:left="1080"/>
              <w:contextualSpacing/>
              <w:jc w:val="both"/>
              <w:rPr>
                <w:rFonts w:ascii="Cambria Math" w:hAnsi="Cambria Math"/>
                <w:sz w:val="22"/>
                <w:szCs w:val="22"/>
              </w:rPr>
            </w:pPr>
          </w:p>
          <w:p w:rsidR="00C638C4" w:rsidRPr="00760961" w:rsidRDefault="00C638C4" w:rsidP="00C638C4">
            <w:pPr>
              <w:ind w:right="216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>___________________________________________</w:t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>_____________</w:t>
            </w:r>
          </w:p>
          <w:p w:rsidR="00C638C4" w:rsidRPr="00760961" w:rsidRDefault="00C638C4" w:rsidP="00C638C4">
            <w:pPr>
              <w:ind w:right="216" w:firstLine="720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ab/>
              <w:t>Larry Robinson, Ph.D.</w:t>
            </w:r>
            <w:r w:rsidRPr="00760961"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>Date</w:t>
            </w:r>
          </w:p>
          <w:p w:rsidR="00C638C4" w:rsidRPr="00760961" w:rsidRDefault="00C638C4" w:rsidP="00C638C4">
            <w:pPr>
              <w:ind w:right="216" w:firstLine="720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 xml:space="preserve">President </w:t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 xml:space="preserve"> </w:t>
            </w:r>
          </w:p>
          <w:p w:rsidR="00C638C4" w:rsidRPr="00760961" w:rsidRDefault="00C638C4" w:rsidP="00C638C4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:rsidR="00C638C4" w:rsidRPr="00760961" w:rsidRDefault="00C638C4" w:rsidP="00C638C4">
            <w:pPr>
              <w:ind w:right="216" w:firstLine="720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>___________________________________________</w:t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>_____________</w:t>
            </w:r>
          </w:p>
          <w:p w:rsidR="00C638C4" w:rsidRPr="00760961" w:rsidRDefault="00C638C4" w:rsidP="00C638C4">
            <w:pPr>
              <w:ind w:right="216" w:firstLine="720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ab/>
              <w:t>*******</w:t>
            </w:r>
            <w:r w:rsidRPr="00760961"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 xml:space="preserve"> </w:t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 xml:space="preserve">Date  </w:t>
            </w:r>
          </w:p>
          <w:p w:rsidR="00C638C4" w:rsidRPr="00760961" w:rsidRDefault="00C638C4" w:rsidP="00C638C4">
            <w:pPr>
              <w:ind w:right="216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 xml:space="preserve">  </w:t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>Responsible Vice President</w:t>
            </w:r>
          </w:p>
          <w:p w:rsidR="00C638C4" w:rsidRPr="00760961" w:rsidRDefault="00C638C4" w:rsidP="00C638C4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Pr="00477AAD" w:rsidRDefault="00052216" w:rsidP="00052216">
            <w:pPr>
              <w:jc w:val="center"/>
              <w:rPr>
                <w:rFonts w:ascii="Cambria Math" w:eastAsia="Malgun Gothic" w:hAnsi="Cambria Math"/>
                <w:b/>
                <w:i/>
                <w:color w:val="FF0000"/>
                <w:sz w:val="32"/>
                <w:szCs w:val="32"/>
              </w:rPr>
            </w:pPr>
            <w:r w:rsidRPr="00477AAD">
              <w:rPr>
                <w:rFonts w:ascii="Cambria Math" w:eastAsia="Malgun Gothic" w:hAnsi="Cambria Math"/>
                <w:b/>
                <w:i/>
                <w:color w:val="FF0000"/>
                <w:sz w:val="32"/>
                <w:szCs w:val="32"/>
              </w:rPr>
              <w:t>SEE PAGE 3 FOR INSTRUCTIONS</w:t>
            </w: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83730E" w:rsidRDefault="0083730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83730E" w:rsidRDefault="0083730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83730E" w:rsidRDefault="0083730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83730E" w:rsidRDefault="0083730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83730E" w:rsidRDefault="0083730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83730E" w:rsidRDefault="0083730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760961" w:rsidRPr="00760961" w:rsidRDefault="00760961" w:rsidP="00760961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:rsidR="0013351C" w:rsidRDefault="0013351C" w:rsidP="0013351C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83730E" w:rsidRDefault="0083730E" w:rsidP="0013351C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83730E" w:rsidRDefault="0083730E" w:rsidP="0013351C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83730E" w:rsidRDefault="0083730E" w:rsidP="0013351C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A01415" w:rsidRPr="005D137F" w:rsidRDefault="00A01415" w:rsidP="00FF1116">
            <w:pPr>
              <w:ind w:right="216"/>
              <w:jc w:val="both"/>
              <w:rPr>
                <w:rFonts w:ascii="Cambria Math" w:hAnsi="Cambria Math" w:cs="Arial"/>
                <w:sz w:val="22"/>
                <w:szCs w:val="22"/>
              </w:rPr>
            </w:pPr>
          </w:p>
        </w:tc>
      </w:tr>
      <w:tr w:rsidR="00A01415" w:rsidRPr="005D137F" w:rsidTr="002E7AD1">
        <w:tc>
          <w:tcPr>
            <w:tcW w:w="2183" w:type="dxa"/>
          </w:tcPr>
          <w:p w:rsidR="00A01415" w:rsidRPr="005D137F" w:rsidRDefault="00504DDD" w:rsidP="002E7AD1">
            <w:pPr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lastRenderedPageBreak/>
              <w:t>Attachment(s)</w:t>
            </w:r>
          </w:p>
        </w:tc>
        <w:tc>
          <w:tcPr>
            <w:tcW w:w="8280" w:type="dxa"/>
          </w:tcPr>
          <w:p w:rsidR="00A01415" w:rsidRPr="005D137F" w:rsidRDefault="00A01415" w:rsidP="002E7AD1">
            <w:pPr>
              <w:rPr>
                <w:rFonts w:ascii="Cambria Math" w:hAnsi="Cambria Math"/>
                <w:b/>
                <w:sz w:val="22"/>
                <w:szCs w:val="22"/>
              </w:rPr>
            </w:pPr>
          </w:p>
        </w:tc>
      </w:tr>
      <w:tr w:rsidR="00A01415" w:rsidRPr="005D137F" w:rsidTr="002E7AD1">
        <w:tc>
          <w:tcPr>
            <w:tcW w:w="2183" w:type="dxa"/>
          </w:tcPr>
          <w:p w:rsidR="00A01415" w:rsidRPr="005D137F" w:rsidRDefault="00A01415" w:rsidP="002E7AD1">
            <w:pPr>
              <w:rPr>
                <w:rFonts w:ascii="Cambria Math" w:hAnsi="Cambria Math" w:cs="Arial"/>
                <w:b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  <w:sz w:val="22"/>
                <w:szCs w:val="22"/>
              </w:rPr>
              <w:t>Related Resource(s)</w:t>
            </w:r>
          </w:p>
        </w:tc>
        <w:tc>
          <w:tcPr>
            <w:tcW w:w="8280" w:type="dxa"/>
          </w:tcPr>
          <w:p w:rsidR="00A01415" w:rsidRPr="005D137F" w:rsidRDefault="00A01415" w:rsidP="002E7AD1">
            <w:pPr>
              <w:rPr>
                <w:rFonts w:ascii="Cambria Math" w:hAnsi="Cambria Math"/>
                <w:b/>
                <w:sz w:val="22"/>
                <w:szCs w:val="22"/>
              </w:rPr>
            </w:pPr>
          </w:p>
        </w:tc>
      </w:tr>
      <w:tr w:rsidR="0083730E" w:rsidRPr="005D137F" w:rsidTr="000734AC">
        <w:tc>
          <w:tcPr>
            <w:tcW w:w="10463" w:type="dxa"/>
            <w:gridSpan w:val="2"/>
          </w:tcPr>
          <w:p w:rsidR="0083730E" w:rsidRPr="00760961" w:rsidRDefault="0083730E" w:rsidP="0083730E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lastRenderedPageBreak/>
              <w:t>INSTRUCTIONS:</w:t>
            </w:r>
          </w:p>
          <w:p w:rsidR="0083730E" w:rsidRPr="00760961" w:rsidRDefault="0083730E" w:rsidP="0083730E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:rsidR="0083730E" w:rsidRPr="00760961" w:rsidRDefault="0083730E" w:rsidP="0083730E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University Policy Format. Policies presented to the President for consideration and adoption shall include the following:</w:t>
            </w:r>
          </w:p>
          <w:p w:rsidR="0083730E" w:rsidRPr="00760961" w:rsidRDefault="0083730E" w:rsidP="0083730E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:rsidR="0083730E" w:rsidRPr="00760961" w:rsidRDefault="0083730E" w:rsidP="0083730E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A</w:t>
            </w:r>
            <w:r w:rsidR="00236F8F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ll SOPS shall be in the format of this t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emplate;</w:t>
            </w:r>
          </w:p>
          <w:p w:rsidR="0083730E" w:rsidRPr="00760961" w:rsidRDefault="0083730E" w:rsidP="0083730E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A numbering system that identifies the responsible division/department (based on the categorical numbering of the BOT Regulations), EN-Dash, and the sequential number based on the number of University policies adopted to date, e.g. “UP</w:t>
            </w:r>
            <w:r w:rsidRPr="00760961">
              <w:rPr>
                <w:rFonts w:ascii="Cambria Math" w:eastAsia="Malgun Gothic" w:hAnsi="Cambria Math"/>
                <w:b/>
                <w:bCs/>
                <w:color w:val="000000"/>
                <w:sz w:val="22"/>
                <w:szCs w:val="22"/>
              </w:rPr>
              <w:t>–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04–25” which means Academic Affairs is the responsible division and 25 represents that 24 University policies were adopted prior to that one. </w:t>
            </w:r>
          </w:p>
          <w:p w:rsidR="00BA4468" w:rsidRDefault="00BA4468" w:rsidP="00BA4468">
            <w:pPr>
              <w:ind w:left="720"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tbl>
            <w:tblPr>
              <w:tblW w:w="8325" w:type="dxa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1"/>
              <w:gridCol w:w="6804"/>
            </w:tblGrid>
            <w:tr w:rsidR="00BA4468" w:rsidRPr="00155C2B" w:rsidTr="00944009">
              <w:trPr>
                <w:tblCellSpacing w:w="7" w:type="dxa"/>
                <w:jc w:val="center"/>
              </w:trPr>
              <w:tc>
                <w:tcPr>
                  <w:tcW w:w="1500" w:type="dxa"/>
                  <w:vAlign w:val="center"/>
                  <w:hideMark/>
                </w:tcPr>
                <w:p w:rsidR="00BA4468" w:rsidRPr="00BA4468" w:rsidRDefault="00BA4468" w:rsidP="00B0695E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Chapter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4468" w:rsidRPr="00BA4468" w:rsidRDefault="00BA4468" w:rsidP="00B0695E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Organization and Function</w:t>
                  </w:r>
                </w:p>
              </w:tc>
            </w:tr>
            <w:tr w:rsidR="00BA4468" w:rsidRPr="00155C2B" w:rsidTr="0094400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4468" w:rsidRPr="00BA4468" w:rsidRDefault="00BA4468" w:rsidP="00B0695E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Chapter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4468" w:rsidRPr="00BA4468" w:rsidRDefault="00BA4468" w:rsidP="00B0695E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Student Affairs</w:t>
                  </w:r>
                </w:p>
              </w:tc>
            </w:tr>
            <w:tr w:rsidR="00BA4468" w:rsidRPr="00155C2B" w:rsidTr="0094400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4468" w:rsidRPr="00BA4468" w:rsidRDefault="00BA4468" w:rsidP="00B0695E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Chapter 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4468" w:rsidRPr="00BA4468" w:rsidRDefault="00BA4468" w:rsidP="00B0695E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Administration</w:t>
                  </w:r>
                </w:p>
              </w:tc>
            </w:tr>
            <w:tr w:rsidR="00BA4468" w:rsidRPr="00155C2B" w:rsidTr="0094400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4468" w:rsidRPr="00BA4468" w:rsidRDefault="00BA4468" w:rsidP="00B0695E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Chapter 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4468" w:rsidRPr="00BA4468" w:rsidRDefault="00BA4468" w:rsidP="00B0695E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Academic Affairs</w:t>
                  </w:r>
                </w:p>
              </w:tc>
            </w:tr>
            <w:tr w:rsidR="00BA4468" w:rsidRPr="00155C2B" w:rsidTr="0094400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4468" w:rsidRPr="00BA4468" w:rsidRDefault="00BA4468" w:rsidP="00B0695E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Chapter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4468" w:rsidRPr="00BA4468" w:rsidRDefault="00BA4468" w:rsidP="00B0695E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Miscellaneous Provisions</w:t>
                  </w:r>
                </w:p>
              </w:tc>
            </w:tr>
            <w:tr w:rsidR="00BA4468" w:rsidRPr="00155C2B" w:rsidTr="0094400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4468" w:rsidRPr="00BA4468" w:rsidRDefault="00BA4468" w:rsidP="00B0695E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Chapter 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4468" w:rsidRPr="00BA4468" w:rsidRDefault="00BA4468" w:rsidP="00B0695E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Purchasing Program</w:t>
                  </w:r>
                </w:p>
              </w:tc>
            </w:tr>
            <w:tr w:rsidR="00BA4468" w:rsidRPr="00155C2B" w:rsidTr="0094400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4468" w:rsidRPr="00BA4468" w:rsidRDefault="00BA4468" w:rsidP="00B0695E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Chapter 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4468" w:rsidRPr="00BA4468" w:rsidRDefault="00BA4468" w:rsidP="00B0695E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Leased Program</w:t>
                  </w:r>
                </w:p>
              </w:tc>
            </w:tr>
            <w:tr w:rsidR="00BA4468" w:rsidRPr="00155C2B" w:rsidTr="0094400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4468" w:rsidRPr="00BA4468" w:rsidRDefault="00BA4468" w:rsidP="00B0695E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Chapter 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4468" w:rsidRPr="00BA4468" w:rsidRDefault="00BA4468" w:rsidP="00B0695E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Motor Pool</w:t>
                  </w:r>
                </w:p>
              </w:tc>
            </w:tr>
            <w:tr w:rsidR="00BA4468" w:rsidRPr="00155C2B" w:rsidTr="0094400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4468" w:rsidRPr="00BA4468" w:rsidRDefault="00672D7A" w:rsidP="00B0695E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>
                    <w:rPr>
                      <w:rFonts w:ascii="Cambria Math" w:hAnsi="Cambria Math" w:cs="Arial"/>
                      <w:sz w:val="20"/>
                      <w:szCs w:val="20"/>
                    </w:rPr>
                    <w:t xml:space="preserve"> </w:t>
                  </w:r>
                  <w:r w:rsidR="00BA4468"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Chapter 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4468" w:rsidRPr="00BA4468" w:rsidRDefault="00BA4468" w:rsidP="00B0695E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Surplus Property</w:t>
                  </w:r>
                </w:p>
              </w:tc>
            </w:tr>
            <w:tr w:rsidR="00BA4468" w:rsidRPr="00155C2B" w:rsidTr="0094400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4468" w:rsidRPr="00BA4468" w:rsidRDefault="00BA4468" w:rsidP="00B0695E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Chapter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4468" w:rsidRPr="00BA4468" w:rsidRDefault="00BA4468" w:rsidP="00B0695E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Personnel</w:t>
                  </w:r>
                </w:p>
              </w:tc>
            </w:tr>
            <w:tr w:rsidR="00BA4468" w:rsidRPr="00155C2B" w:rsidTr="0094400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4468" w:rsidRPr="00BA4468" w:rsidRDefault="00BA4468" w:rsidP="00B0695E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Chapter 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4468" w:rsidRPr="00BA4468" w:rsidRDefault="00BA4468" w:rsidP="00B0695E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Direct Support Organizations</w:t>
                  </w:r>
                </w:p>
              </w:tc>
            </w:tr>
          </w:tbl>
          <w:p w:rsidR="00BA4468" w:rsidRDefault="00BA4468" w:rsidP="00BA4468">
            <w:pPr>
              <w:ind w:left="720"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:rsidR="0083730E" w:rsidRPr="00760961" w:rsidRDefault="0083730E" w:rsidP="0083730E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Policy Name;</w:t>
            </w:r>
          </w:p>
          <w:p w:rsidR="0083730E" w:rsidRPr="00760961" w:rsidRDefault="0083730E" w:rsidP="0083730E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Citing Authority. Any new policy must cite the authority for the adoption of the policy. If there are any reservations about the authority to adopt a policy, please contact the Office of the General Counsel.   </w:t>
            </w:r>
          </w:p>
          <w:p w:rsidR="0083730E" w:rsidRPr="00760961" w:rsidRDefault="0083730E" w:rsidP="0083730E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Applicability and/or Accountability (Identify the personnel, department, division, and/or unit who must comply with the policy);</w:t>
            </w:r>
          </w:p>
          <w:p w:rsidR="0083730E" w:rsidRPr="00760961" w:rsidRDefault="0083730E" w:rsidP="0083730E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Policy Statement (a brief statement that explains the objective/purpose and core provisions of the policy); </w:t>
            </w:r>
          </w:p>
          <w:p w:rsidR="0083730E" w:rsidRPr="00760961" w:rsidRDefault="0083730E" w:rsidP="0083730E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Initial adoption date is the date the policy is first </w:t>
            </w:r>
            <w:r w:rsidR="00690AF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promulgat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ed and should be reflected in th</w:t>
            </w:r>
            <w:r w:rsidR="00690AF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e following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format</w:t>
            </w:r>
            <w:r w:rsidR="00690AF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: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“01/02/2</w:t>
            </w:r>
            <w:r w:rsidR="00690AF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02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3.</w:t>
            </w:r>
            <w:r w:rsidR="00690AF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”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</w:t>
            </w:r>
          </w:p>
          <w:p w:rsidR="0083730E" w:rsidRPr="00760961" w:rsidRDefault="0083730E" w:rsidP="0083730E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Definitions of relevant terms;</w:t>
            </w:r>
          </w:p>
          <w:p w:rsidR="0083730E" w:rsidRPr="00760961" w:rsidRDefault="0083730E" w:rsidP="0083730E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Procedures that the policy is implementing; </w:t>
            </w:r>
          </w:p>
          <w:p w:rsidR="0083730E" w:rsidRPr="00760961" w:rsidRDefault="0083730E" w:rsidP="0083730E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Responsible Vice President and Responsible Office/Policy Owner;</w:t>
            </w:r>
          </w:p>
          <w:p w:rsidR="0083730E" w:rsidRPr="00760961" w:rsidRDefault="0083730E" w:rsidP="0083730E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Revisions to an existing University policy will replace the previous version and the revision date will be reflected in the policy.   </w:t>
            </w:r>
          </w:p>
          <w:p w:rsidR="0083730E" w:rsidRPr="00760961" w:rsidRDefault="0083730E" w:rsidP="0083730E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Attachments - i.e. Forms to be used, if required, to carry out the procedure, which must be attached to the policy.  Form</w:t>
            </w:r>
            <w:r w:rsidR="00690AF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s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must include effective/revision date. </w:t>
            </w:r>
          </w:p>
          <w:p w:rsidR="0083730E" w:rsidRPr="00760961" w:rsidRDefault="0083730E" w:rsidP="0083730E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Hyperlink addresses should be added.  </w:t>
            </w:r>
          </w:p>
          <w:p w:rsidR="0083730E" w:rsidRPr="00760961" w:rsidRDefault="0083730E" w:rsidP="0083730E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Font type is Cambria Math and font size shall not be smaller than 10.5. </w:t>
            </w:r>
          </w:p>
          <w:p w:rsidR="0083730E" w:rsidRPr="0083730E" w:rsidRDefault="0083730E" w:rsidP="0083730E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83730E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The OUP will route policies to obtain all appropriate signatures.  </w:t>
            </w:r>
            <w:r w:rsidRPr="0083730E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ab/>
            </w:r>
          </w:p>
          <w:p w:rsidR="0083730E" w:rsidRDefault="0083730E" w:rsidP="002E7AD1">
            <w:pPr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83730E" w:rsidRPr="005D137F" w:rsidRDefault="0083730E" w:rsidP="002E7AD1">
            <w:pPr>
              <w:rPr>
                <w:rFonts w:ascii="Cambria Math" w:hAnsi="Cambria Math"/>
                <w:b/>
                <w:sz w:val="22"/>
                <w:szCs w:val="22"/>
              </w:rPr>
            </w:pPr>
          </w:p>
        </w:tc>
      </w:tr>
    </w:tbl>
    <w:p w:rsidR="00A01415" w:rsidRDefault="00A01415"/>
    <w:sectPr w:rsidR="00A01415">
      <w:headerReference w:type="default" r:id="rId9"/>
      <w:footerReference w:type="first" r:id="rId10"/>
      <w:pgSz w:w="12240" w:h="15840" w:code="1"/>
      <w:pgMar w:top="1296" w:right="1152" w:bottom="129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831" w:rsidRDefault="00A13831" w:rsidP="00A01415">
      <w:r>
        <w:separator/>
      </w:r>
    </w:p>
  </w:endnote>
  <w:endnote w:type="continuationSeparator" w:id="0">
    <w:p w:rsidR="00A13831" w:rsidRDefault="00A13831" w:rsidP="00A0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F8F" w:rsidRPr="00477AAD" w:rsidRDefault="00236F8F">
    <w:pPr>
      <w:pStyle w:val="Footer"/>
      <w:rPr>
        <w:rFonts w:ascii="Cambria Math" w:hAnsi="Cambria Math"/>
        <w:sz w:val="20"/>
        <w:szCs w:val="20"/>
      </w:rPr>
    </w:pPr>
    <w:r>
      <w:tab/>
    </w:r>
    <w:r>
      <w:tab/>
    </w:r>
    <w:r w:rsidRPr="00477AAD">
      <w:rPr>
        <w:rFonts w:ascii="Cambria Math" w:hAnsi="Cambria Math"/>
        <w:sz w:val="20"/>
        <w:szCs w:val="20"/>
      </w:rPr>
      <w:t>Eff</w:t>
    </w:r>
    <w:r w:rsidR="00477AAD" w:rsidRPr="00477AAD">
      <w:rPr>
        <w:rFonts w:ascii="Cambria Math" w:hAnsi="Cambria Math"/>
        <w:sz w:val="20"/>
        <w:szCs w:val="20"/>
      </w:rPr>
      <w:t>.</w:t>
    </w:r>
    <w:r w:rsidRPr="00477AAD">
      <w:rPr>
        <w:rFonts w:ascii="Cambria Math" w:hAnsi="Cambria Math"/>
        <w:sz w:val="20"/>
        <w:szCs w:val="20"/>
      </w:rPr>
      <w:t xml:space="preserve"> 12/13/2023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831" w:rsidRDefault="00A13831" w:rsidP="00A01415">
      <w:r>
        <w:separator/>
      </w:r>
    </w:p>
  </w:footnote>
  <w:footnote w:type="continuationSeparator" w:id="0">
    <w:p w:rsidR="00A13831" w:rsidRDefault="00A13831" w:rsidP="00A01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63" w:type="dxa"/>
      <w:tblInd w:w="-2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043"/>
      <w:gridCol w:w="2047"/>
      <w:gridCol w:w="1373"/>
    </w:tblGrid>
    <w:tr w:rsidR="00FC3E4E" w:rsidTr="0013351C">
      <w:tc>
        <w:tcPr>
          <w:tcW w:w="7043" w:type="dxa"/>
        </w:tcPr>
        <w:p w:rsidR="00FC3E4E" w:rsidRPr="005D137F" w:rsidRDefault="000A65D5">
          <w:pPr>
            <w:pStyle w:val="Heading1"/>
            <w:jc w:val="both"/>
            <w:rPr>
              <w:rFonts w:ascii="Cambria Math" w:hAnsi="Cambria Math"/>
            </w:rPr>
          </w:pPr>
          <w:r>
            <w:rPr>
              <w:rFonts w:ascii="Cambria Math" w:hAnsi="Cambria Math"/>
            </w:rPr>
            <w:t xml:space="preserve">UNIVERSITY </w:t>
          </w:r>
          <w:r w:rsidR="001E5B21" w:rsidRPr="001E5B21">
            <w:rPr>
              <w:rFonts w:ascii="Cambria Math" w:hAnsi="Cambria Math"/>
            </w:rPr>
            <w:t>POLICY</w:t>
          </w:r>
          <w:r w:rsidR="001E5B21">
            <w:rPr>
              <w:rFonts w:ascii="Cambria Math" w:hAnsi="Cambria Math"/>
            </w:rPr>
            <w:t xml:space="preserve"> NAME</w:t>
          </w:r>
          <w:r w:rsidR="00805AE6" w:rsidRPr="001E5B21">
            <w:rPr>
              <w:rFonts w:ascii="Cambria Math" w:hAnsi="Cambria Math"/>
            </w:rPr>
            <w:t>:</w:t>
          </w:r>
          <w:r w:rsidR="00805AE6" w:rsidRPr="005D137F">
            <w:rPr>
              <w:rFonts w:ascii="Cambria Math" w:hAnsi="Cambria Math"/>
            </w:rPr>
            <w:t xml:space="preserve"> </w:t>
          </w:r>
        </w:p>
      </w:tc>
      <w:tc>
        <w:tcPr>
          <w:tcW w:w="2047" w:type="dxa"/>
        </w:tcPr>
        <w:p w:rsidR="00FC3E4E" w:rsidRPr="005D137F" w:rsidRDefault="000A65D5">
          <w:pPr>
            <w:pStyle w:val="Heading1"/>
            <w:rPr>
              <w:rFonts w:ascii="Cambria Math" w:hAnsi="Cambria Math"/>
            </w:rPr>
          </w:pPr>
          <w:r>
            <w:rPr>
              <w:rFonts w:ascii="Cambria Math" w:hAnsi="Cambria Math"/>
            </w:rPr>
            <w:t>UNIVERSITY</w:t>
          </w:r>
          <w:r w:rsidR="001E5B21">
            <w:rPr>
              <w:rFonts w:ascii="Cambria Math" w:hAnsi="Cambria Math"/>
            </w:rPr>
            <w:t xml:space="preserve"> </w:t>
          </w:r>
          <w:r w:rsidR="00805AE6" w:rsidRPr="005D137F">
            <w:rPr>
              <w:rFonts w:ascii="Cambria Math" w:hAnsi="Cambria Math"/>
            </w:rPr>
            <w:t>POLICY NO:</w:t>
          </w:r>
        </w:p>
        <w:p w:rsidR="00FC3E4E" w:rsidRPr="005D137F" w:rsidRDefault="000A65D5" w:rsidP="00504DDD">
          <w:pPr>
            <w:jc w:val="center"/>
            <w:rPr>
              <w:rFonts w:ascii="Cambria Math" w:hAnsi="Cambria Math" w:cs="Arial"/>
              <w:b/>
            </w:rPr>
          </w:pPr>
          <w:r>
            <w:rPr>
              <w:rFonts w:ascii="Cambria Math" w:hAnsi="Cambria Math" w:cs="Arial"/>
              <w:b/>
            </w:rPr>
            <w:t>UP</w:t>
          </w:r>
          <w:r w:rsidR="00504DDD">
            <w:rPr>
              <w:rFonts w:ascii="Cambria Math" w:hAnsi="Cambria Math" w:cs="Arial"/>
              <w:b/>
            </w:rPr>
            <w:t>-</w:t>
          </w:r>
          <w:r w:rsidR="001E5B21">
            <w:rPr>
              <w:rFonts w:ascii="Cambria Math" w:hAnsi="Cambria Math" w:cs="Arial"/>
              <w:b/>
            </w:rPr>
            <w:t>XX-</w:t>
          </w:r>
          <w:r w:rsidR="00504DDD">
            <w:rPr>
              <w:rFonts w:ascii="Cambria Math" w:hAnsi="Cambria Math" w:cs="Arial"/>
              <w:b/>
            </w:rPr>
            <w:t>XX</w:t>
          </w:r>
        </w:p>
      </w:tc>
      <w:tc>
        <w:tcPr>
          <w:tcW w:w="1373" w:type="dxa"/>
        </w:tcPr>
        <w:p w:rsidR="00FC3E4E" w:rsidRPr="005D137F" w:rsidRDefault="00805AE6">
          <w:pPr>
            <w:jc w:val="right"/>
            <w:rPr>
              <w:rFonts w:ascii="Cambria Math" w:hAnsi="Cambria Math" w:cs="Arial"/>
              <w:b/>
              <w:bCs/>
            </w:rPr>
          </w:pPr>
          <w:r w:rsidRPr="005D137F">
            <w:rPr>
              <w:rFonts w:ascii="Cambria Math" w:hAnsi="Cambria Math" w:cs="Arial"/>
              <w:b/>
              <w:bCs/>
            </w:rPr>
            <w:t xml:space="preserve">PAGE: </w:t>
          </w:r>
        </w:p>
        <w:p w:rsidR="00FC3E4E" w:rsidRPr="005D137F" w:rsidRDefault="00805AE6">
          <w:pPr>
            <w:jc w:val="right"/>
            <w:rPr>
              <w:rFonts w:ascii="Cambria Math" w:hAnsi="Cambria Math" w:cs="Arial"/>
              <w:b/>
            </w:rPr>
          </w:pPr>
          <w:r w:rsidRPr="005D137F">
            <w:rPr>
              <w:rFonts w:ascii="Cambria Math" w:hAnsi="Cambria Math" w:cs="Arial"/>
            </w:rPr>
            <w:t xml:space="preserve"> </w:t>
          </w:r>
          <w:r w:rsidRPr="005D137F">
            <w:rPr>
              <w:rStyle w:val="PageNumber"/>
              <w:rFonts w:ascii="Cambria Math" w:hAnsi="Cambria Math" w:cs="Arial"/>
              <w:b/>
            </w:rPr>
            <w:fldChar w:fldCharType="begin"/>
          </w:r>
          <w:r w:rsidRPr="005D137F">
            <w:rPr>
              <w:rStyle w:val="PageNumber"/>
              <w:rFonts w:ascii="Cambria Math" w:hAnsi="Cambria Math" w:cs="Arial"/>
              <w:b/>
            </w:rPr>
            <w:instrText xml:space="preserve"> PAGE </w:instrText>
          </w:r>
          <w:r w:rsidRPr="005D137F">
            <w:rPr>
              <w:rStyle w:val="PageNumber"/>
              <w:rFonts w:ascii="Cambria Math" w:hAnsi="Cambria Math" w:cs="Arial"/>
              <w:b/>
            </w:rPr>
            <w:fldChar w:fldCharType="separate"/>
          </w:r>
          <w:r w:rsidRPr="005D137F">
            <w:rPr>
              <w:rStyle w:val="PageNumber"/>
              <w:rFonts w:ascii="Cambria Math" w:hAnsi="Cambria Math" w:cs="Arial"/>
              <w:b/>
              <w:noProof/>
            </w:rPr>
            <w:t>2</w:t>
          </w:r>
          <w:r w:rsidRPr="005D137F">
            <w:rPr>
              <w:rStyle w:val="PageNumber"/>
              <w:rFonts w:ascii="Cambria Math" w:hAnsi="Cambria Math" w:cs="Arial"/>
              <w:b/>
            </w:rPr>
            <w:fldChar w:fldCharType="end"/>
          </w:r>
          <w:r w:rsidRPr="005D137F">
            <w:rPr>
              <w:rFonts w:ascii="Cambria Math" w:hAnsi="Cambria Math" w:cs="Arial"/>
              <w:b/>
            </w:rPr>
            <w:t xml:space="preserve"> of </w:t>
          </w:r>
          <w:r w:rsidRPr="005D137F">
            <w:rPr>
              <w:rStyle w:val="PageNumber"/>
              <w:rFonts w:ascii="Cambria Math" w:hAnsi="Cambria Math" w:cs="Arial"/>
              <w:b/>
            </w:rPr>
            <w:fldChar w:fldCharType="begin"/>
          </w:r>
          <w:r w:rsidRPr="005D137F">
            <w:rPr>
              <w:rStyle w:val="PageNumber"/>
              <w:rFonts w:ascii="Cambria Math" w:hAnsi="Cambria Math" w:cs="Arial"/>
              <w:b/>
            </w:rPr>
            <w:instrText xml:space="preserve"> NUMPAGES </w:instrText>
          </w:r>
          <w:r w:rsidRPr="005D137F">
            <w:rPr>
              <w:rStyle w:val="PageNumber"/>
              <w:rFonts w:ascii="Cambria Math" w:hAnsi="Cambria Math" w:cs="Arial"/>
              <w:b/>
            </w:rPr>
            <w:fldChar w:fldCharType="separate"/>
          </w:r>
          <w:r w:rsidRPr="005D137F">
            <w:rPr>
              <w:rStyle w:val="PageNumber"/>
              <w:rFonts w:ascii="Cambria Math" w:hAnsi="Cambria Math" w:cs="Arial"/>
              <w:b/>
              <w:noProof/>
            </w:rPr>
            <w:t>2</w:t>
          </w:r>
          <w:r w:rsidRPr="005D137F">
            <w:rPr>
              <w:rStyle w:val="PageNumber"/>
              <w:rFonts w:ascii="Cambria Math" w:hAnsi="Cambria Math" w:cs="Arial"/>
              <w:b/>
            </w:rPr>
            <w:fldChar w:fldCharType="end"/>
          </w:r>
        </w:p>
      </w:tc>
    </w:tr>
  </w:tbl>
  <w:p w:rsidR="00FC3E4E" w:rsidRDefault="00FC3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36D"/>
    <w:multiLevelType w:val="hybridMultilevel"/>
    <w:tmpl w:val="2430CE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591F7C"/>
    <w:multiLevelType w:val="hybridMultilevel"/>
    <w:tmpl w:val="8C52AFEC"/>
    <w:lvl w:ilvl="0" w:tplc="763EB688">
      <w:start w:val="1"/>
      <w:numFmt w:val="upperLetter"/>
      <w:lvlText w:val="%1."/>
      <w:lvlJc w:val="left"/>
      <w:pPr>
        <w:ind w:left="28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12B67B4A"/>
    <w:multiLevelType w:val="hybridMultilevel"/>
    <w:tmpl w:val="53ECF5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165AEE"/>
    <w:multiLevelType w:val="hybridMultilevel"/>
    <w:tmpl w:val="258A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72D2A"/>
    <w:multiLevelType w:val="hybridMultilevel"/>
    <w:tmpl w:val="5EDE091C"/>
    <w:lvl w:ilvl="0" w:tplc="092E9A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CD26E8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D5743"/>
    <w:multiLevelType w:val="hybridMultilevel"/>
    <w:tmpl w:val="F7368E76"/>
    <w:lvl w:ilvl="0" w:tplc="C0BEDD4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320061"/>
    <w:multiLevelType w:val="hybridMultilevel"/>
    <w:tmpl w:val="736689E8"/>
    <w:lvl w:ilvl="0" w:tplc="024A2F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F5BD4"/>
    <w:multiLevelType w:val="hybridMultilevel"/>
    <w:tmpl w:val="440000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2574413"/>
    <w:multiLevelType w:val="hybridMultilevel"/>
    <w:tmpl w:val="85800F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35F5F"/>
    <w:multiLevelType w:val="hybridMultilevel"/>
    <w:tmpl w:val="2C74B9A6"/>
    <w:lvl w:ilvl="0" w:tplc="1C6A81A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368" w:hanging="360"/>
      </w:pPr>
    </w:lvl>
    <w:lvl w:ilvl="2" w:tplc="0409000F">
      <w:start w:val="1"/>
      <w:numFmt w:val="decimal"/>
      <w:lvlText w:val="%3."/>
      <w:lvlJc w:val="left"/>
      <w:pPr>
        <w:ind w:left="2088" w:hanging="180"/>
      </w:pPr>
    </w:lvl>
    <w:lvl w:ilvl="3" w:tplc="04090019">
      <w:start w:val="1"/>
      <w:numFmt w:val="lowerLetter"/>
      <w:lvlText w:val="%4."/>
      <w:lvlJc w:val="left"/>
      <w:pPr>
        <w:ind w:left="2808" w:hanging="360"/>
      </w:pPr>
    </w:lvl>
    <w:lvl w:ilvl="4" w:tplc="0409001B">
      <w:start w:val="1"/>
      <w:numFmt w:val="lowerRoman"/>
      <w:lvlText w:val="%5."/>
      <w:lvlJc w:val="righ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15"/>
    <w:rsid w:val="00025DA8"/>
    <w:rsid w:val="00052216"/>
    <w:rsid w:val="000A65D5"/>
    <w:rsid w:val="0013351C"/>
    <w:rsid w:val="00141891"/>
    <w:rsid w:val="001547AB"/>
    <w:rsid w:val="001A6A67"/>
    <w:rsid w:val="001E5B21"/>
    <w:rsid w:val="002149BA"/>
    <w:rsid w:val="00236F8F"/>
    <w:rsid w:val="00265022"/>
    <w:rsid w:val="00287C73"/>
    <w:rsid w:val="002E7AD1"/>
    <w:rsid w:val="00365673"/>
    <w:rsid w:val="00374088"/>
    <w:rsid w:val="00420E7D"/>
    <w:rsid w:val="00477AAD"/>
    <w:rsid w:val="004B64F3"/>
    <w:rsid w:val="004D7C6E"/>
    <w:rsid w:val="004E33E7"/>
    <w:rsid w:val="00504DDD"/>
    <w:rsid w:val="005A1D53"/>
    <w:rsid w:val="005D2B2C"/>
    <w:rsid w:val="005E62C9"/>
    <w:rsid w:val="00621455"/>
    <w:rsid w:val="00632CB4"/>
    <w:rsid w:val="006556C2"/>
    <w:rsid w:val="006644AB"/>
    <w:rsid w:val="00672D7A"/>
    <w:rsid w:val="00690AF8"/>
    <w:rsid w:val="006B1584"/>
    <w:rsid w:val="006D2B5A"/>
    <w:rsid w:val="00722D7C"/>
    <w:rsid w:val="00760961"/>
    <w:rsid w:val="007D1B89"/>
    <w:rsid w:val="00800ACB"/>
    <w:rsid w:val="00805AE6"/>
    <w:rsid w:val="0083730E"/>
    <w:rsid w:val="00873B16"/>
    <w:rsid w:val="008808A3"/>
    <w:rsid w:val="008B08AD"/>
    <w:rsid w:val="00960A64"/>
    <w:rsid w:val="009831FA"/>
    <w:rsid w:val="009C2DA6"/>
    <w:rsid w:val="009C7E7E"/>
    <w:rsid w:val="009E5BCA"/>
    <w:rsid w:val="00A01415"/>
    <w:rsid w:val="00A13831"/>
    <w:rsid w:val="00A2201E"/>
    <w:rsid w:val="00A440DB"/>
    <w:rsid w:val="00A672C2"/>
    <w:rsid w:val="00A86CA5"/>
    <w:rsid w:val="00B0695E"/>
    <w:rsid w:val="00B42C98"/>
    <w:rsid w:val="00BA29B4"/>
    <w:rsid w:val="00BA2A0C"/>
    <w:rsid w:val="00BA4468"/>
    <w:rsid w:val="00C27095"/>
    <w:rsid w:val="00C54893"/>
    <w:rsid w:val="00C638C4"/>
    <w:rsid w:val="00D2272A"/>
    <w:rsid w:val="00D273A9"/>
    <w:rsid w:val="00D8138F"/>
    <w:rsid w:val="00E14F58"/>
    <w:rsid w:val="00EB2C9E"/>
    <w:rsid w:val="00F11CC1"/>
    <w:rsid w:val="00F133AB"/>
    <w:rsid w:val="00F46FFA"/>
    <w:rsid w:val="00FB74F0"/>
    <w:rsid w:val="00FC3E4E"/>
    <w:rsid w:val="00FD3AE0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0E5CC4"/>
  <w15:chartTrackingRefBased/>
  <w15:docId w15:val="{A2ACD821-1447-4EAF-AFBB-7BD89772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1415"/>
    <w:pPr>
      <w:keepNext/>
      <w:outlineLvl w:val="0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4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415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A01415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A01415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A014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141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01415"/>
  </w:style>
  <w:style w:type="paragraph" w:styleId="Footer">
    <w:name w:val="footer"/>
    <w:basedOn w:val="Normal"/>
    <w:link w:val="FooterChar"/>
    <w:uiPriority w:val="99"/>
    <w:unhideWhenUsed/>
    <w:rsid w:val="00A01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41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F5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A446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9ED7C-ACD4-4110-9BE4-0A78E46D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Thomas</dc:creator>
  <cp:keywords/>
  <dc:description/>
  <cp:lastModifiedBy>User</cp:lastModifiedBy>
  <cp:revision>3</cp:revision>
  <cp:lastPrinted>2023-12-13T21:23:00Z</cp:lastPrinted>
  <dcterms:created xsi:type="dcterms:W3CDTF">2023-12-13T21:38:00Z</dcterms:created>
  <dcterms:modified xsi:type="dcterms:W3CDTF">2024-01-03T16:35:00Z</dcterms:modified>
</cp:coreProperties>
</file>