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0E7C1" w14:textId="77777777" w:rsidR="00374AA7" w:rsidRDefault="00B87512" w:rsidP="00FB5E99">
      <w:pPr>
        <w:spacing w:after="0" w:line="240" w:lineRule="auto"/>
        <w:jc w:val="center"/>
        <w:rPr>
          <w:rFonts w:cs="Arial"/>
          <w:b/>
          <w:sz w:val="28"/>
          <w:szCs w:val="28"/>
        </w:rPr>
      </w:pPr>
      <w:bookmarkStart w:id="0" w:name="_GoBack"/>
      <w:bookmarkEnd w:id="0"/>
      <w:r>
        <w:rPr>
          <w:rFonts w:cs="Arial"/>
          <w:b/>
          <w:sz w:val="28"/>
          <w:szCs w:val="28"/>
        </w:rPr>
        <w:t>Academic Affairs</w:t>
      </w:r>
      <w:r w:rsidR="0077443E">
        <w:rPr>
          <w:rFonts w:cs="Arial"/>
          <w:b/>
          <w:sz w:val="28"/>
          <w:szCs w:val="28"/>
        </w:rPr>
        <w:t xml:space="preserve"> </w:t>
      </w:r>
      <w:r w:rsidR="00393E12" w:rsidRPr="00FB5E99">
        <w:rPr>
          <w:rFonts w:cs="Arial"/>
          <w:b/>
          <w:sz w:val="28"/>
          <w:szCs w:val="28"/>
        </w:rPr>
        <w:t>Com</w:t>
      </w:r>
      <w:r w:rsidR="00506D87" w:rsidRPr="00FB5E99">
        <w:rPr>
          <w:rFonts w:cs="Arial"/>
          <w:b/>
          <w:sz w:val="28"/>
          <w:szCs w:val="28"/>
        </w:rPr>
        <w:t>mittee</w:t>
      </w:r>
      <w:r w:rsidR="009A040B">
        <w:rPr>
          <w:rFonts w:cs="Arial"/>
          <w:b/>
          <w:sz w:val="28"/>
          <w:szCs w:val="28"/>
        </w:rPr>
        <w:t xml:space="preserve"> </w:t>
      </w:r>
      <w:r w:rsidR="00B1221C">
        <w:rPr>
          <w:rFonts w:cs="Arial"/>
          <w:b/>
          <w:sz w:val="28"/>
          <w:szCs w:val="28"/>
        </w:rPr>
        <w:t>Minutes</w:t>
      </w:r>
    </w:p>
    <w:p w14:paraId="49E0E7C2" w14:textId="77777777" w:rsidR="0077443E" w:rsidRPr="00FB5E99" w:rsidRDefault="0077443E" w:rsidP="00FB5E99">
      <w:pPr>
        <w:spacing w:after="0" w:line="240" w:lineRule="auto"/>
        <w:jc w:val="center"/>
        <w:rPr>
          <w:rFonts w:cs="Arial"/>
          <w:b/>
          <w:sz w:val="28"/>
          <w:szCs w:val="28"/>
        </w:rPr>
      </w:pPr>
      <w:r>
        <w:rPr>
          <w:rFonts w:cs="Arial"/>
          <w:b/>
          <w:sz w:val="28"/>
          <w:szCs w:val="28"/>
        </w:rPr>
        <w:t xml:space="preserve">Trustee </w:t>
      </w:r>
      <w:r w:rsidR="00B87512">
        <w:rPr>
          <w:rFonts w:cs="Arial"/>
          <w:b/>
          <w:sz w:val="28"/>
          <w:szCs w:val="28"/>
        </w:rPr>
        <w:t>Marjorie Turnbull</w:t>
      </w:r>
      <w:r>
        <w:rPr>
          <w:rFonts w:cs="Arial"/>
          <w:b/>
          <w:sz w:val="28"/>
          <w:szCs w:val="28"/>
        </w:rPr>
        <w:t>, Chair</w:t>
      </w:r>
    </w:p>
    <w:p w14:paraId="49E0E7C3" w14:textId="77777777" w:rsidR="0077443E" w:rsidRDefault="0077443E" w:rsidP="00FB5E99">
      <w:pPr>
        <w:spacing w:after="0" w:line="240" w:lineRule="auto"/>
        <w:jc w:val="center"/>
        <w:rPr>
          <w:rFonts w:cs="Arial"/>
          <w:b/>
          <w:sz w:val="24"/>
          <w:szCs w:val="24"/>
        </w:rPr>
      </w:pPr>
    </w:p>
    <w:p w14:paraId="49E0E7C4" w14:textId="131C8C49" w:rsidR="008B12EF" w:rsidRPr="00A0533A" w:rsidRDefault="00FB5E99" w:rsidP="00FB5E99">
      <w:pPr>
        <w:spacing w:after="0" w:line="240" w:lineRule="auto"/>
        <w:jc w:val="center"/>
        <w:rPr>
          <w:rFonts w:cs="Arial"/>
          <w:b/>
          <w:sz w:val="24"/>
          <w:szCs w:val="24"/>
        </w:rPr>
      </w:pPr>
      <w:r w:rsidRPr="00A0533A">
        <w:rPr>
          <w:rFonts w:cs="Arial"/>
          <w:b/>
          <w:sz w:val="24"/>
          <w:szCs w:val="24"/>
        </w:rPr>
        <w:t xml:space="preserve">Date: </w:t>
      </w:r>
      <w:r w:rsidR="00384E0D" w:rsidRPr="00A0533A">
        <w:rPr>
          <w:rFonts w:cs="Arial"/>
          <w:b/>
          <w:sz w:val="24"/>
          <w:szCs w:val="24"/>
        </w:rPr>
        <w:t xml:space="preserve">Wednesday, </w:t>
      </w:r>
      <w:r w:rsidR="00AD3C05" w:rsidRPr="00A0533A">
        <w:rPr>
          <w:rFonts w:cs="Arial"/>
          <w:b/>
          <w:sz w:val="24"/>
          <w:szCs w:val="24"/>
        </w:rPr>
        <w:t>March 4, 2015</w:t>
      </w:r>
    </w:p>
    <w:p w14:paraId="49E0E7C5" w14:textId="77777777" w:rsidR="00374AA7" w:rsidRDefault="00374AA7" w:rsidP="00FB5E99">
      <w:pPr>
        <w:spacing w:after="0" w:line="240" w:lineRule="auto"/>
        <w:rPr>
          <w:rFonts w:eastAsia="Times New Roman" w:cs="Arial"/>
          <w:color w:val="000000"/>
          <w:sz w:val="24"/>
          <w:szCs w:val="24"/>
        </w:rPr>
      </w:pPr>
      <w:r w:rsidRPr="00FB5E99">
        <w:rPr>
          <w:rFonts w:eastAsia="Times New Roman" w:cs="Arial"/>
          <w:color w:val="000000"/>
          <w:sz w:val="24"/>
          <w:szCs w:val="24"/>
        </w:rPr>
        <w:t>        </w:t>
      </w:r>
    </w:p>
    <w:p w14:paraId="49E0E7C6" w14:textId="03FADB90" w:rsidR="006D78AC" w:rsidRPr="00A0533A" w:rsidRDefault="006D78AC" w:rsidP="00830FB2">
      <w:pPr>
        <w:spacing w:line="240" w:lineRule="auto"/>
        <w:contextualSpacing/>
        <w:jc w:val="both"/>
        <w:rPr>
          <w:sz w:val="24"/>
          <w:szCs w:val="24"/>
        </w:rPr>
      </w:pPr>
      <w:r w:rsidRPr="00A0533A">
        <w:rPr>
          <w:sz w:val="24"/>
          <w:szCs w:val="24"/>
        </w:rPr>
        <w:t xml:space="preserve">The meeting was called to order by Committee Chair Marjorie Turnbull.  </w:t>
      </w:r>
      <w:r w:rsidR="00562852" w:rsidRPr="00A0533A">
        <w:rPr>
          <w:sz w:val="24"/>
          <w:szCs w:val="24"/>
        </w:rPr>
        <w:t xml:space="preserve">Ms. Valeria Singleton called the roll and the following committee members </w:t>
      </w:r>
      <w:r w:rsidRPr="00A0533A">
        <w:rPr>
          <w:sz w:val="24"/>
          <w:szCs w:val="24"/>
        </w:rPr>
        <w:t xml:space="preserve">were present:  </w:t>
      </w:r>
      <w:r w:rsidR="00384E0D" w:rsidRPr="00A0533A">
        <w:rPr>
          <w:sz w:val="24"/>
          <w:szCs w:val="24"/>
        </w:rPr>
        <w:t xml:space="preserve">Torey Alston, </w:t>
      </w:r>
      <w:r w:rsidR="007F41DF" w:rsidRPr="00A0533A">
        <w:rPr>
          <w:sz w:val="24"/>
          <w:szCs w:val="24"/>
        </w:rPr>
        <w:t xml:space="preserve">Bettye Grable, </w:t>
      </w:r>
      <w:r w:rsidRPr="00A0533A">
        <w:rPr>
          <w:sz w:val="24"/>
          <w:szCs w:val="24"/>
        </w:rPr>
        <w:t xml:space="preserve">Tonnette Graham, </w:t>
      </w:r>
      <w:r w:rsidR="00384E0D" w:rsidRPr="00A0533A">
        <w:rPr>
          <w:sz w:val="24"/>
          <w:szCs w:val="24"/>
        </w:rPr>
        <w:t xml:space="preserve">and Marjorie Turnbull.  </w:t>
      </w:r>
      <w:r w:rsidRPr="00A0533A">
        <w:rPr>
          <w:sz w:val="24"/>
          <w:szCs w:val="24"/>
        </w:rPr>
        <w:t>A quorum was established.</w:t>
      </w:r>
    </w:p>
    <w:p w14:paraId="49E0E7C7" w14:textId="77777777" w:rsidR="006D78AC" w:rsidRPr="00A0533A" w:rsidRDefault="006D78AC" w:rsidP="00830FB2">
      <w:pPr>
        <w:tabs>
          <w:tab w:val="left" w:pos="180"/>
        </w:tabs>
        <w:spacing w:line="240" w:lineRule="auto"/>
        <w:contextualSpacing/>
        <w:jc w:val="both"/>
        <w:rPr>
          <w:sz w:val="24"/>
          <w:szCs w:val="24"/>
        </w:rPr>
      </w:pPr>
    </w:p>
    <w:p w14:paraId="68728098" w14:textId="689A41FC" w:rsidR="005C6556" w:rsidRPr="00A0533A" w:rsidRDefault="005C6556" w:rsidP="00830FB2">
      <w:pPr>
        <w:tabs>
          <w:tab w:val="left" w:pos="180"/>
        </w:tabs>
        <w:spacing w:line="240" w:lineRule="auto"/>
        <w:contextualSpacing/>
        <w:jc w:val="both"/>
        <w:rPr>
          <w:b/>
          <w:sz w:val="24"/>
          <w:szCs w:val="24"/>
        </w:rPr>
      </w:pPr>
      <w:r w:rsidRPr="00A0533A">
        <w:rPr>
          <w:sz w:val="24"/>
          <w:szCs w:val="24"/>
        </w:rPr>
        <w:t xml:space="preserve">The </w:t>
      </w:r>
      <w:r w:rsidR="0020585F" w:rsidRPr="00A0533A">
        <w:rPr>
          <w:sz w:val="24"/>
          <w:szCs w:val="24"/>
        </w:rPr>
        <w:t xml:space="preserve">committee reviewed the minutes </w:t>
      </w:r>
      <w:r w:rsidRPr="00A0533A">
        <w:rPr>
          <w:sz w:val="24"/>
          <w:szCs w:val="24"/>
        </w:rPr>
        <w:t xml:space="preserve">for the meeting of </w:t>
      </w:r>
      <w:r w:rsidR="0020585F" w:rsidRPr="00A0533A">
        <w:rPr>
          <w:sz w:val="24"/>
          <w:szCs w:val="24"/>
        </w:rPr>
        <w:t>December 3</w:t>
      </w:r>
      <w:r w:rsidRPr="00A0533A">
        <w:rPr>
          <w:sz w:val="24"/>
          <w:szCs w:val="24"/>
        </w:rPr>
        <w:t xml:space="preserve">, 2014.  There were no corrections.  </w:t>
      </w:r>
      <w:r w:rsidR="00D4776B" w:rsidRPr="00A0533A">
        <w:rPr>
          <w:sz w:val="24"/>
          <w:szCs w:val="24"/>
        </w:rPr>
        <w:t>T</w:t>
      </w:r>
      <w:r w:rsidRPr="00A0533A">
        <w:rPr>
          <w:sz w:val="24"/>
          <w:szCs w:val="24"/>
        </w:rPr>
        <w:t xml:space="preserve">he minutes </w:t>
      </w:r>
      <w:r w:rsidR="00D4776B" w:rsidRPr="00A0533A">
        <w:rPr>
          <w:sz w:val="24"/>
          <w:szCs w:val="24"/>
        </w:rPr>
        <w:t xml:space="preserve">were moved and properly seconded.  </w:t>
      </w:r>
      <w:r w:rsidRPr="00A0533A">
        <w:rPr>
          <w:sz w:val="24"/>
          <w:szCs w:val="24"/>
        </w:rPr>
        <w:t xml:space="preserve">The motion carried.  </w:t>
      </w:r>
    </w:p>
    <w:p w14:paraId="0BBC3D4F" w14:textId="77777777" w:rsidR="005C6556" w:rsidRPr="00A0533A" w:rsidRDefault="005C6556" w:rsidP="00830FB2">
      <w:pPr>
        <w:tabs>
          <w:tab w:val="left" w:pos="180"/>
        </w:tabs>
        <w:spacing w:line="240" w:lineRule="auto"/>
        <w:contextualSpacing/>
        <w:jc w:val="both"/>
        <w:rPr>
          <w:sz w:val="24"/>
          <w:szCs w:val="24"/>
        </w:rPr>
      </w:pPr>
    </w:p>
    <w:p w14:paraId="5A966267" w14:textId="68C00603" w:rsidR="00AB729A" w:rsidRPr="00A0533A" w:rsidRDefault="005D0BC4" w:rsidP="000F077D">
      <w:pPr>
        <w:spacing w:after="0" w:line="240" w:lineRule="auto"/>
        <w:jc w:val="both"/>
        <w:rPr>
          <w:rFonts w:cs="Arial"/>
          <w:sz w:val="24"/>
          <w:szCs w:val="24"/>
        </w:rPr>
      </w:pPr>
      <w:r w:rsidRPr="00A0533A">
        <w:rPr>
          <w:sz w:val="24"/>
          <w:szCs w:val="24"/>
        </w:rPr>
        <w:t xml:space="preserve">Provost David </w:t>
      </w:r>
      <w:r w:rsidR="00A72DAE" w:rsidRPr="00A0533A">
        <w:rPr>
          <w:sz w:val="24"/>
          <w:szCs w:val="24"/>
        </w:rPr>
        <w:t>recommended</w:t>
      </w:r>
      <w:r w:rsidR="00F54C4A" w:rsidRPr="00A0533A">
        <w:rPr>
          <w:sz w:val="24"/>
          <w:szCs w:val="24"/>
        </w:rPr>
        <w:t xml:space="preserve"> </w:t>
      </w:r>
      <w:r w:rsidR="001769A9" w:rsidRPr="00A0533A">
        <w:rPr>
          <w:sz w:val="24"/>
          <w:szCs w:val="24"/>
        </w:rPr>
        <w:t xml:space="preserve">the </w:t>
      </w:r>
      <w:r w:rsidR="000F077D" w:rsidRPr="00A0533A">
        <w:rPr>
          <w:rFonts w:cs="Arial"/>
          <w:sz w:val="24"/>
          <w:szCs w:val="24"/>
        </w:rPr>
        <w:t xml:space="preserve">Tenure Upon Appointment for Dr. Keith Parker, Dr. Brian Sims, and Dr. Shawn Spencer.  The applications were reviewed by the respective college/school committee, the respective deans, the University Tenure and Promotion Committee, the Provost, and the President.  The applications were reviewed for evidence of highly competent teaching and research and other scholarly activities, services, and contributions to the University and to society.   </w:t>
      </w:r>
      <w:r w:rsidR="00E75C1D" w:rsidRPr="00A0533A">
        <w:rPr>
          <w:rFonts w:cs="Arial"/>
          <w:sz w:val="24"/>
          <w:szCs w:val="24"/>
        </w:rPr>
        <w:t xml:space="preserve"> </w:t>
      </w:r>
      <w:r w:rsidR="00A72DAE" w:rsidRPr="00A0533A">
        <w:rPr>
          <w:rFonts w:cs="Arial"/>
          <w:sz w:val="24"/>
          <w:szCs w:val="24"/>
        </w:rPr>
        <w:t xml:space="preserve">Based upon mutual agreement, Dr. Parker, Dr. Sims, and Dr. Spencer were nominated for tenure upon appointment.  </w:t>
      </w:r>
    </w:p>
    <w:p w14:paraId="6B9A6CE8" w14:textId="77777777" w:rsidR="00AB729A" w:rsidRPr="00A0533A" w:rsidRDefault="00AB729A" w:rsidP="000F077D">
      <w:pPr>
        <w:spacing w:after="0" w:line="240" w:lineRule="auto"/>
        <w:jc w:val="both"/>
        <w:rPr>
          <w:rFonts w:cs="Arial"/>
          <w:sz w:val="24"/>
          <w:szCs w:val="24"/>
        </w:rPr>
      </w:pPr>
    </w:p>
    <w:p w14:paraId="0D3F812E" w14:textId="099EA0D8" w:rsidR="008D6F36" w:rsidRPr="00A0533A" w:rsidRDefault="00AB729A" w:rsidP="000F077D">
      <w:pPr>
        <w:spacing w:after="0" w:line="240" w:lineRule="auto"/>
        <w:jc w:val="both"/>
        <w:rPr>
          <w:rFonts w:cs="Arial"/>
          <w:sz w:val="24"/>
          <w:szCs w:val="24"/>
        </w:rPr>
      </w:pPr>
      <w:r w:rsidRPr="00A0533A">
        <w:rPr>
          <w:rFonts w:cs="Arial"/>
          <w:sz w:val="24"/>
          <w:szCs w:val="24"/>
        </w:rPr>
        <w:t xml:space="preserve">Trustee Grable asked if the candidates were </w:t>
      </w:r>
      <w:r w:rsidR="007860A8" w:rsidRPr="00A0533A">
        <w:rPr>
          <w:rFonts w:cs="Arial"/>
          <w:sz w:val="24"/>
          <w:szCs w:val="24"/>
        </w:rPr>
        <w:t>made aware</w:t>
      </w:r>
      <w:r w:rsidRPr="00A0533A">
        <w:rPr>
          <w:rFonts w:cs="Arial"/>
          <w:sz w:val="24"/>
          <w:szCs w:val="24"/>
        </w:rPr>
        <w:t xml:space="preserve"> that they are being offered tenure upon hire. </w:t>
      </w:r>
      <w:r w:rsidR="00A0533A" w:rsidRPr="00A0533A">
        <w:rPr>
          <w:rFonts w:cs="Arial"/>
          <w:sz w:val="24"/>
          <w:szCs w:val="24"/>
        </w:rPr>
        <w:t>It was stated that t</w:t>
      </w:r>
      <w:r w:rsidRPr="00A0533A">
        <w:rPr>
          <w:rFonts w:cs="Arial"/>
          <w:sz w:val="24"/>
          <w:szCs w:val="24"/>
        </w:rPr>
        <w:t>he</w:t>
      </w:r>
      <w:r w:rsidR="007860A8" w:rsidRPr="00A0533A">
        <w:rPr>
          <w:rFonts w:cs="Arial"/>
          <w:sz w:val="24"/>
          <w:szCs w:val="24"/>
        </w:rPr>
        <w:t xml:space="preserve"> </w:t>
      </w:r>
      <w:r w:rsidR="00A8408B">
        <w:rPr>
          <w:rFonts w:cs="Arial"/>
          <w:sz w:val="24"/>
          <w:szCs w:val="24"/>
        </w:rPr>
        <w:t xml:space="preserve">candidates are informed about </w:t>
      </w:r>
      <w:r w:rsidRPr="00A0533A">
        <w:rPr>
          <w:rFonts w:cs="Arial"/>
          <w:sz w:val="24"/>
          <w:szCs w:val="24"/>
        </w:rPr>
        <w:t xml:space="preserve">the tenure upon hire </w:t>
      </w:r>
      <w:r w:rsidR="00A8408B">
        <w:rPr>
          <w:rFonts w:cs="Arial"/>
          <w:sz w:val="24"/>
          <w:szCs w:val="24"/>
        </w:rPr>
        <w:t>provision</w:t>
      </w:r>
      <w:r w:rsidRPr="00A0533A">
        <w:rPr>
          <w:rFonts w:cs="Arial"/>
          <w:sz w:val="24"/>
          <w:szCs w:val="24"/>
        </w:rPr>
        <w:t xml:space="preserve">.  </w:t>
      </w:r>
      <w:r w:rsidR="00A72DAE" w:rsidRPr="00A0533A">
        <w:rPr>
          <w:rFonts w:cs="Arial"/>
          <w:sz w:val="24"/>
          <w:szCs w:val="24"/>
        </w:rPr>
        <w:t>Trustee Alston moved the approval of</w:t>
      </w:r>
      <w:r w:rsidR="004B071E" w:rsidRPr="00A0533A">
        <w:rPr>
          <w:rFonts w:cs="Arial"/>
          <w:sz w:val="24"/>
          <w:szCs w:val="24"/>
        </w:rPr>
        <w:t xml:space="preserve"> the tenure upon appointments.  </w:t>
      </w:r>
      <w:r w:rsidR="00E75C1D" w:rsidRPr="00A0533A">
        <w:rPr>
          <w:rFonts w:cs="Arial"/>
          <w:sz w:val="24"/>
          <w:szCs w:val="24"/>
        </w:rPr>
        <w:t>The motio</w:t>
      </w:r>
      <w:r w:rsidR="00A72DAE" w:rsidRPr="00A0533A">
        <w:rPr>
          <w:rFonts w:cs="Arial"/>
          <w:sz w:val="24"/>
          <w:szCs w:val="24"/>
        </w:rPr>
        <w:t>n was seconded by Truste</w:t>
      </w:r>
      <w:r w:rsidR="004B071E" w:rsidRPr="00A0533A">
        <w:rPr>
          <w:rFonts w:cs="Arial"/>
          <w:sz w:val="24"/>
          <w:szCs w:val="24"/>
        </w:rPr>
        <w:t>e</w:t>
      </w:r>
      <w:r w:rsidR="00A72DAE" w:rsidRPr="00A0533A">
        <w:rPr>
          <w:rFonts w:cs="Arial"/>
          <w:sz w:val="24"/>
          <w:szCs w:val="24"/>
        </w:rPr>
        <w:t xml:space="preserve"> Grable</w:t>
      </w:r>
      <w:r w:rsidR="00E75C1D" w:rsidRPr="00A0533A">
        <w:rPr>
          <w:rFonts w:cs="Arial"/>
          <w:sz w:val="24"/>
          <w:szCs w:val="24"/>
        </w:rPr>
        <w:t xml:space="preserve"> and the motion carried.</w:t>
      </w:r>
      <w:r w:rsidR="008D6F36" w:rsidRPr="00A0533A">
        <w:rPr>
          <w:rFonts w:cs="Arial"/>
          <w:sz w:val="24"/>
          <w:szCs w:val="24"/>
        </w:rPr>
        <w:t xml:space="preserve"> </w:t>
      </w:r>
    </w:p>
    <w:p w14:paraId="6E77B3EA" w14:textId="77777777" w:rsidR="000F077D" w:rsidRPr="00A0533A" w:rsidRDefault="000F077D" w:rsidP="000F077D">
      <w:pPr>
        <w:spacing w:after="0" w:line="240" w:lineRule="auto"/>
        <w:jc w:val="both"/>
        <w:rPr>
          <w:rFonts w:cs="Arial"/>
          <w:sz w:val="24"/>
          <w:szCs w:val="24"/>
        </w:rPr>
      </w:pPr>
    </w:p>
    <w:p w14:paraId="012B4382" w14:textId="1D042E44" w:rsidR="004C6E5F" w:rsidRPr="00A0533A" w:rsidRDefault="00856C06" w:rsidP="004C6E5F">
      <w:pPr>
        <w:tabs>
          <w:tab w:val="left" w:pos="180"/>
        </w:tabs>
        <w:jc w:val="both"/>
        <w:outlineLvl w:val="0"/>
        <w:rPr>
          <w:sz w:val="24"/>
          <w:szCs w:val="24"/>
        </w:rPr>
      </w:pPr>
      <w:r w:rsidRPr="00A0533A">
        <w:rPr>
          <w:sz w:val="24"/>
          <w:szCs w:val="24"/>
        </w:rPr>
        <w:t xml:space="preserve">Next, </w:t>
      </w:r>
      <w:r w:rsidR="00F54C4A" w:rsidRPr="00A0533A">
        <w:rPr>
          <w:sz w:val="24"/>
          <w:szCs w:val="24"/>
        </w:rPr>
        <w:t xml:space="preserve">Provost </w:t>
      </w:r>
      <w:r w:rsidRPr="00A0533A">
        <w:rPr>
          <w:sz w:val="24"/>
          <w:szCs w:val="24"/>
        </w:rPr>
        <w:t xml:space="preserve">David </w:t>
      </w:r>
      <w:r w:rsidR="004C6E5F" w:rsidRPr="00A0533A">
        <w:rPr>
          <w:sz w:val="24"/>
          <w:szCs w:val="24"/>
        </w:rPr>
        <w:t xml:space="preserve">presented the applications for sabbatical and professional development leave.  Thirteen faculty members applied for sabbatical and three faculty members applied for professional development leave for </w:t>
      </w:r>
      <w:r w:rsidR="00F40FE5">
        <w:rPr>
          <w:sz w:val="24"/>
          <w:szCs w:val="24"/>
        </w:rPr>
        <w:t xml:space="preserve">the </w:t>
      </w:r>
      <w:r w:rsidR="004C6E5F" w:rsidRPr="00A0533A">
        <w:rPr>
          <w:sz w:val="24"/>
          <w:szCs w:val="24"/>
        </w:rPr>
        <w:t>2015-2016 academic year. The Sabbatical and Professional Development Leave Committee reviewed the applications and recommended approval of ten applications for sabbatical and three applications for professiona</w:t>
      </w:r>
      <w:r w:rsidR="00F40FE5">
        <w:rPr>
          <w:sz w:val="24"/>
          <w:szCs w:val="24"/>
        </w:rPr>
        <w:t>l development leave</w:t>
      </w:r>
      <w:r w:rsidR="004C6E5F" w:rsidRPr="00A0533A">
        <w:rPr>
          <w:sz w:val="24"/>
          <w:szCs w:val="24"/>
        </w:rPr>
        <w:t xml:space="preserve"> to Interim Provost Wright.  </w:t>
      </w:r>
    </w:p>
    <w:p w14:paraId="15435A42" w14:textId="0C267B57" w:rsidR="004C6E5F" w:rsidRPr="00A0533A" w:rsidRDefault="004C6E5F" w:rsidP="004C6E5F">
      <w:pPr>
        <w:jc w:val="both"/>
        <w:outlineLvl w:val="0"/>
        <w:rPr>
          <w:sz w:val="24"/>
          <w:szCs w:val="24"/>
        </w:rPr>
      </w:pPr>
      <w:r w:rsidRPr="00A0533A">
        <w:rPr>
          <w:sz w:val="24"/>
          <w:szCs w:val="24"/>
        </w:rPr>
        <w:t xml:space="preserve">The proposals were reviewed by President Mangum and Interim Provost Wright.  They recommended approval of the ten sabbatical and three professional development leave applications.  Trustee Grable moved approval of the applications for sabbatical and professional development leave.  The motion was seconded by Trustee Graham and the motion carried.  </w:t>
      </w:r>
    </w:p>
    <w:p w14:paraId="228FD424" w14:textId="77777777" w:rsidR="00BB578E" w:rsidRPr="00A0533A" w:rsidRDefault="0012554B" w:rsidP="004C6E5F">
      <w:pPr>
        <w:spacing w:line="240" w:lineRule="auto"/>
        <w:jc w:val="both"/>
        <w:outlineLvl w:val="0"/>
        <w:rPr>
          <w:rFonts w:cs="Arial"/>
          <w:sz w:val="24"/>
          <w:szCs w:val="24"/>
        </w:rPr>
      </w:pPr>
      <w:r w:rsidRPr="00A0533A">
        <w:rPr>
          <w:rFonts w:cs="Arial"/>
          <w:sz w:val="24"/>
          <w:szCs w:val="24"/>
        </w:rPr>
        <w:t xml:space="preserve">Trustee Grable asked if the requirement to submit a written report upon the faculty members return from the leave is being fulfilled.  Dean Wright informed the committee that the faculty members are required to submit a written report and the report is reviewed by the Provost.  The reports are available through the Provost Office upon request.  </w:t>
      </w:r>
    </w:p>
    <w:p w14:paraId="0341D951" w14:textId="77777777" w:rsidR="006764CE" w:rsidRPr="00A0533A" w:rsidRDefault="00BB578E" w:rsidP="004C6E5F">
      <w:pPr>
        <w:spacing w:line="240" w:lineRule="auto"/>
        <w:jc w:val="both"/>
        <w:outlineLvl w:val="0"/>
        <w:rPr>
          <w:rFonts w:cs="Arial"/>
          <w:sz w:val="24"/>
          <w:szCs w:val="24"/>
        </w:rPr>
      </w:pPr>
      <w:r w:rsidRPr="00A0533A">
        <w:rPr>
          <w:rFonts w:cs="Arial"/>
          <w:sz w:val="24"/>
          <w:szCs w:val="24"/>
        </w:rPr>
        <w:lastRenderedPageBreak/>
        <w:t xml:space="preserve">Trustee Turnbull requested a list of the reports be provided to the Academic Affairs committee and the Sabbatical and Professional Development committee.  </w:t>
      </w:r>
      <w:r w:rsidR="006764CE" w:rsidRPr="00A0533A">
        <w:rPr>
          <w:rFonts w:cs="Arial"/>
          <w:sz w:val="24"/>
          <w:szCs w:val="24"/>
        </w:rPr>
        <w:t xml:space="preserve">The report should include the employee’s name, topic, report title, and a couple of sentences relating to the activities/goals of the leave.  </w:t>
      </w:r>
    </w:p>
    <w:p w14:paraId="5028F67D" w14:textId="0FD84A30" w:rsidR="000A3A56" w:rsidRPr="00A0533A" w:rsidRDefault="000A3A56" w:rsidP="004C6E5F">
      <w:pPr>
        <w:spacing w:line="240" w:lineRule="auto"/>
        <w:jc w:val="both"/>
        <w:outlineLvl w:val="0"/>
        <w:rPr>
          <w:sz w:val="24"/>
          <w:szCs w:val="24"/>
        </w:rPr>
      </w:pPr>
      <w:r w:rsidRPr="00A0533A">
        <w:rPr>
          <w:sz w:val="24"/>
          <w:szCs w:val="24"/>
        </w:rPr>
        <w:t xml:space="preserve">Trustee </w:t>
      </w:r>
      <w:r w:rsidR="006764CE" w:rsidRPr="00A0533A">
        <w:rPr>
          <w:sz w:val="24"/>
          <w:szCs w:val="24"/>
        </w:rPr>
        <w:t>Grable</w:t>
      </w:r>
      <w:r w:rsidRPr="00A0533A">
        <w:rPr>
          <w:sz w:val="24"/>
          <w:szCs w:val="24"/>
        </w:rPr>
        <w:t xml:space="preserve"> moved approval of </w:t>
      </w:r>
      <w:r w:rsidRPr="00A0533A">
        <w:rPr>
          <w:rFonts w:cs="Arial"/>
          <w:sz w:val="24"/>
          <w:szCs w:val="24"/>
        </w:rPr>
        <w:t xml:space="preserve">the </w:t>
      </w:r>
      <w:r w:rsidR="006764CE" w:rsidRPr="00A0533A">
        <w:rPr>
          <w:rFonts w:cs="Arial"/>
          <w:sz w:val="24"/>
          <w:szCs w:val="24"/>
        </w:rPr>
        <w:t xml:space="preserve">applications for sabbatical and professional development leave.  </w:t>
      </w:r>
      <w:r w:rsidRPr="00A0533A">
        <w:rPr>
          <w:sz w:val="24"/>
          <w:szCs w:val="24"/>
        </w:rPr>
        <w:t>The motio</w:t>
      </w:r>
      <w:r w:rsidR="006764CE" w:rsidRPr="00A0533A">
        <w:rPr>
          <w:sz w:val="24"/>
          <w:szCs w:val="24"/>
        </w:rPr>
        <w:t>n was seconded by Trustee Alston</w:t>
      </w:r>
      <w:r w:rsidRPr="00A0533A">
        <w:rPr>
          <w:sz w:val="24"/>
          <w:szCs w:val="24"/>
        </w:rPr>
        <w:t xml:space="preserve"> and the motion carried.  </w:t>
      </w:r>
    </w:p>
    <w:p w14:paraId="620A3394" w14:textId="1A25F31F" w:rsidR="004A5A22" w:rsidRPr="00A0533A" w:rsidRDefault="00433545" w:rsidP="004A5A22">
      <w:pPr>
        <w:spacing w:line="240" w:lineRule="auto"/>
        <w:jc w:val="both"/>
        <w:outlineLvl w:val="0"/>
        <w:rPr>
          <w:sz w:val="24"/>
          <w:szCs w:val="24"/>
        </w:rPr>
      </w:pPr>
      <w:r w:rsidRPr="00A0533A">
        <w:rPr>
          <w:rFonts w:cs="Arial"/>
          <w:sz w:val="24"/>
          <w:szCs w:val="24"/>
        </w:rPr>
        <w:t xml:space="preserve">As the final </w:t>
      </w:r>
      <w:r w:rsidR="009F43BF" w:rsidRPr="00A0533A">
        <w:rPr>
          <w:rFonts w:cs="Arial"/>
          <w:sz w:val="24"/>
          <w:szCs w:val="24"/>
        </w:rPr>
        <w:t>action item</w:t>
      </w:r>
      <w:r w:rsidRPr="00A0533A">
        <w:rPr>
          <w:rFonts w:cs="Arial"/>
          <w:sz w:val="24"/>
          <w:szCs w:val="24"/>
        </w:rPr>
        <w:t xml:space="preserve">, </w:t>
      </w:r>
      <w:r w:rsidR="007E7D64" w:rsidRPr="00A0533A">
        <w:rPr>
          <w:rFonts w:cs="Arial"/>
          <w:sz w:val="24"/>
          <w:szCs w:val="24"/>
        </w:rPr>
        <w:t xml:space="preserve">Provost David presented the revised </w:t>
      </w:r>
      <w:r w:rsidR="00CF3936" w:rsidRPr="00A0533A">
        <w:rPr>
          <w:sz w:val="24"/>
          <w:szCs w:val="24"/>
        </w:rPr>
        <w:t>Academic Calendar for 2015-2016 to the Board for approval in accordance with the</w:t>
      </w:r>
      <w:r w:rsidR="00CF3936" w:rsidRPr="00A0533A">
        <w:rPr>
          <w:b/>
          <w:sz w:val="24"/>
          <w:szCs w:val="24"/>
        </w:rPr>
        <w:t xml:space="preserve"> </w:t>
      </w:r>
      <w:r w:rsidR="00CF3936" w:rsidRPr="00A0533A">
        <w:rPr>
          <w:sz w:val="24"/>
          <w:szCs w:val="24"/>
        </w:rPr>
        <w:t xml:space="preserve">Board of Governor’s Regulation 8.001 and Florida Board of Education Rule </w:t>
      </w:r>
      <w:r w:rsidR="00CF3936" w:rsidRPr="00A0533A">
        <w:rPr>
          <w:noProof/>
          <w:color w:val="000000"/>
          <w:sz w:val="24"/>
          <w:szCs w:val="24"/>
        </w:rPr>
        <w:t xml:space="preserve">6A-10.019.  Each university board of trustees is required to adopt an annual calendar prior to the beginning of each fiscal year.  </w:t>
      </w:r>
      <w:r w:rsidR="00CF3936" w:rsidRPr="00A0533A">
        <w:rPr>
          <w:sz w:val="24"/>
          <w:szCs w:val="24"/>
        </w:rPr>
        <w:t>The Calendar Committee meets annually to coordinate the calendars of the three educational institutions in Tallahassee.</w:t>
      </w:r>
      <w:r w:rsidR="003E4F81" w:rsidRPr="00A0533A">
        <w:rPr>
          <w:sz w:val="24"/>
          <w:szCs w:val="24"/>
        </w:rPr>
        <w:t xml:space="preserve">  </w:t>
      </w:r>
      <w:r w:rsidR="004A5A22" w:rsidRPr="00A0533A">
        <w:rPr>
          <w:sz w:val="24"/>
          <w:szCs w:val="24"/>
        </w:rPr>
        <w:t xml:space="preserve">This calendar also includes a winter break, which is scheduled for Thursday, December 24, 2015 through Thursday, January 1, 2016.  </w:t>
      </w:r>
    </w:p>
    <w:p w14:paraId="399BF5F4" w14:textId="1E796D7F" w:rsidR="004A5A22" w:rsidRPr="00A0533A" w:rsidRDefault="004A5A22" w:rsidP="004A5A22">
      <w:pPr>
        <w:tabs>
          <w:tab w:val="left" w:pos="360"/>
        </w:tabs>
        <w:jc w:val="both"/>
        <w:outlineLvl w:val="0"/>
        <w:rPr>
          <w:b/>
          <w:sz w:val="24"/>
          <w:szCs w:val="24"/>
        </w:rPr>
      </w:pPr>
      <w:r w:rsidRPr="00A0533A">
        <w:rPr>
          <w:sz w:val="24"/>
          <w:szCs w:val="24"/>
        </w:rPr>
        <w:t xml:space="preserve">Trustee </w:t>
      </w:r>
      <w:r w:rsidR="001B1E84" w:rsidRPr="00A0533A">
        <w:rPr>
          <w:sz w:val="24"/>
          <w:szCs w:val="24"/>
        </w:rPr>
        <w:t>Grable</w:t>
      </w:r>
      <w:r w:rsidRPr="00A0533A">
        <w:rPr>
          <w:sz w:val="24"/>
          <w:szCs w:val="24"/>
        </w:rPr>
        <w:t xml:space="preserve"> moved approval of the </w:t>
      </w:r>
      <w:r w:rsidR="001B1E84" w:rsidRPr="00A0533A">
        <w:rPr>
          <w:sz w:val="24"/>
          <w:szCs w:val="24"/>
        </w:rPr>
        <w:t>2015-2016</w:t>
      </w:r>
      <w:r w:rsidRPr="00A0533A">
        <w:rPr>
          <w:sz w:val="24"/>
          <w:szCs w:val="24"/>
        </w:rPr>
        <w:t xml:space="preserve"> Academic Calendar. The motion was seconded by Trustee </w:t>
      </w:r>
      <w:r w:rsidR="001B1E84" w:rsidRPr="00A0533A">
        <w:rPr>
          <w:sz w:val="24"/>
          <w:szCs w:val="24"/>
        </w:rPr>
        <w:t>Alston</w:t>
      </w:r>
      <w:r w:rsidRPr="00A0533A">
        <w:rPr>
          <w:sz w:val="24"/>
          <w:szCs w:val="24"/>
        </w:rPr>
        <w:t xml:space="preserve"> and the motion carried.  </w:t>
      </w:r>
    </w:p>
    <w:p w14:paraId="49E0E7C8" w14:textId="5F26D42C" w:rsidR="006D78AC" w:rsidRPr="00A0533A" w:rsidRDefault="00B0613F" w:rsidP="006D78AC">
      <w:pPr>
        <w:tabs>
          <w:tab w:val="left" w:pos="180"/>
        </w:tabs>
        <w:spacing w:line="240" w:lineRule="auto"/>
        <w:contextualSpacing/>
        <w:jc w:val="both"/>
        <w:rPr>
          <w:sz w:val="24"/>
          <w:szCs w:val="24"/>
        </w:rPr>
      </w:pPr>
      <w:r w:rsidRPr="00A0533A">
        <w:rPr>
          <w:sz w:val="24"/>
          <w:szCs w:val="24"/>
        </w:rPr>
        <w:t xml:space="preserve">Next, </w:t>
      </w:r>
      <w:r w:rsidR="006D78AC" w:rsidRPr="00A0533A">
        <w:rPr>
          <w:sz w:val="24"/>
          <w:szCs w:val="24"/>
        </w:rPr>
        <w:t xml:space="preserve">the recognition of the </w:t>
      </w:r>
      <w:r w:rsidR="00021FBC" w:rsidRPr="00A0533A">
        <w:rPr>
          <w:sz w:val="24"/>
          <w:szCs w:val="24"/>
        </w:rPr>
        <w:t>academic</w:t>
      </w:r>
      <w:r w:rsidRPr="00A0533A">
        <w:rPr>
          <w:sz w:val="24"/>
          <w:szCs w:val="24"/>
        </w:rPr>
        <w:t xml:space="preserve"> </w:t>
      </w:r>
      <w:r w:rsidR="000139F4" w:rsidRPr="00A0533A">
        <w:rPr>
          <w:sz w:val="24"/>
          <w:szCs w:val="24"/>
        </w:rPr>
        <w:t>accomplishments of two students from the College of Law</w:t>
      </w:r>
      <w:r w:rsidR="006D78AC" w:rsidRPr="00A0533A">
        <w:rPr>
          <w:sz w:val="24"/>
          <w:szCs w:val="24"/>
        </w:rPr>
        <w:t>:</w:t>
      </w:r>
    </w:p>
    <w:p w14:paraId="73DB7E84" w14:textId="6755F6EA" w:rsidR="008E4EF6" w:rsidRPr="00A0533A" w:rsidRDefault="000139F4" w:rsidP="008E4EF6">
      <w:pPr>
        <w:pStyle w:val="ListParagraph"/>
        <w:numPr>
          <w:ilvl w:val="0"/>
          <w:numId w:val="2"/>
        </w:numPr>
        <w:ind w:left="0" w:firstLine="0"/>
        <w:jc w:val="both"/>
        <w:rPr>
          <w:rFonts w:cs="Arial"/>
          <w:sz w:val="24"/>
          <w:szCs w:val="24"/>
        </w:rPr>
      </w:pPr>
      <w:r w:rsidRPr="00A0533A">
        <w:rPr>
          <w:rFonts w:cs="Arial"/>
          <w:sz w:val="24"/>
          <w:szCs w:val="24"/>
        </w:rPr>
        <w:t>Ms. Tameka Franco and Mr. Loren Vasquez briefly discussed their participation in the 2014 Puerto Rican Bar Association Moot Court competition.</w:t>
      </w:r>
    </w:p>
    <w:p w14:paraId="49E0E7D9" w14:textId="2A4725CB" w:rsidR="006D78AC" w:rsidRPr="00A0533A" w:rsidRDefault="006D78AC" w:rsidP="006D78AC">
      <w:pPr>
        <w:spacing w:line="240" w:lineRule="auto"/>
        <w:contextualSpacing/>
        <w:jc w:val="both"/>
        <w:rPr>
          <w:color w:val="000000"/>
          <w:sz w:val="24"/>
          <w:szCs w:val="24"/>
        </w:rPr>
      </w:pPr>
    </w:p>
    <w:p w14:paraId="49E0E7DA" w14:textId="6A0C9E00" w:rsidR="006D78AC" w:rsidRPr="00A0533A" w:rsidRDefault="006D78AC" w:rsidP="006D78AC">
      <w:pPr>
        <w:spacing w:line="240" w:lineRule="auto"/>
        <w:contextualSpacing/>
        <w:jc w:val="both"/>
        <w:rPr>
          <w:sz w:val="24"/>
          <w:szCs w:val="24"/>
        </w:rPr>
      </w:pPr>
      <w:r w:rsidRPr="00A0533A">
        <w:rPr>
          <w:color w:val="000000"/>
          <w:sz w:val="24"/>
          <w:szCs w:val="24"/>
        </w:rPr>
        <w:t>There being no further discussi</w:t>
      </w:r>
      <w:r w:rsidR="000139F4" w:rsidRPr="00A0533A">
        <w:rPr>
          <w:color w:val="000000"/>
          <w:sz w:val="24"/>
          <w:szCs w:val="24"/>
        </w:rPr>
        <w:t>on, the meeting was adjourned 9:05</w:t>
      </w:r>
      <w:r w:rsidRPr="00A0533A">
        <w:rPr>
          <w:color w:val="000000"/>
          <w:sz w:val="24"/>
          <w:szCs w:val="24"/>
        </w:rPr>
        <w:t xml:space="preserve"> a.m.</w:t>
      </w:r>
    </w:p>
    <w:p w14:paraId="1A957691" w14:textId="77777777" w:rsidR="00FB5B0F" w:rsidRDefault="00FB5B0F" w:rsidP="006D78AC">
      <w:pPr>
        <w:tabs>
          <w:tab w:val="left" w:pos="1080"/>
        </w:tabs>
        <w:spacing w:line="240" w:lineRule="auto"/>
        <w:contextualSpacing/>
        <w:jc w:val="both"/>
        <w:rPr>
          <w:sz w:val="24"/>
          <w:szCs w:val="24"/>
        </w:rPr>
      </w:pPr>
    </w:p>
    <w:p w14:paraId="49E0E7DC" w14:textId="77777777" w:rsidR="006D78AC" w:rsidRPr="00A0533A" w:rsidRDefault="006D78AC" w:rsidP="006D78AC">
      <w:pPr>
        <w:tabs>
          <w:tab w:val="left" w:pos="1080"/>
        </w:tabs>
        <w:spacing w:line="240" w:lineRule="auto"/>
        <w:contextualSpacing/>
        <w:jc w:val="both"/>
        <w:rPr>
          <w:sz w:val="24"/>
          <w:szCs w:val="24"/>
        </w:rPr>
      </w:pPr>
      <w:r w:rsidRPr="00A0533A">
        <w:rPr>
          <w:sz w:val="24"/>
          <w:szCs w:val="24"/>
        </w:rPr>
        <w:t>Respectfully submitted,</w:t>
      </w:r>
    </w:p>
    <w:p w14:paraId="49E0E7DD" w14:textId="77777777" w:rsidR="006D78AC" w:rsidRPr="00A0533A" w:rsidRDefault="006D78AC" w:rsidP="006D78AC">
      <w:pPr>
        <w:tabs>
          <w:tab w:val="left" w:pos="1080"/>
        </w:tabs>
        <w:spacing w:line="240" w:lineRule="auto"/>
        <w:contextualSpacing/>
        <w:jc w:val="both"/>
        <w:rPr>
          <w:sz w:val="24"/>
          <w:szCs w:val="24"/>
        </w:rPr>
      </w:pPr>
    </w:p>
    <w:p w14:paraId="49E0E7DE" w14:textId="77777777" w:rsidR="006D78AC" w:rsidRPr="00A0533A" w:rsidRDefault="006D78AC" w:rsidP="006D78AC">
      <w:pPr>
        <w:tabs>
          <w:tab w:val="left" w:pos="1080"/>
        </w:tabs>
        <w:spacing w:line="240" w:lineRule="auto"/>
        <w:contextualSpacing/>
        <w:jc w:val="both"/>
        <w:rPr>
          <w:sz w:val="24"/>
          <w:szCs w:val="24"/>
        </w:rPr>
      </w:pPr>
    </w:p>
    <w:p w14:paraId="49E0E7DF" w14:textId="77777777" w:rsidR="006D78AC" w:rsidRPr="00A0533A" w:rsidRDefault="006D78AC" w:rsidP="006D78AC">
      <w:pPr>
        <w:tabs>
          <w:tab w:val="left" w:pos="1080"/>
        </w:tabs>
        <w:spacing w:line="240" w:lineRule="auto"/>
        <w:contextualSpacing/>
        <w:jc w:val="both"/>
        <w:rPr>
          <w:sz w:val="24"/>
          <w:szCs w:val="24"/>
        </w:rPr>
      </w:pPr>
    </w:p>
    <w:p w14:paraId="49E0E7E0" w14:textId="77777777" w:rsidR="006D78AC" w:rsidRPr="00A0533A" w:rsidRDefault="006D78AC" w:rsidP="006D78AC">
      <w:pPr>
        <w:tabs>
          <w:tab w:val="left" w:pos="1080"/>
        </w:tabs>
        <w:spacing w:line="240" w:lineRule="auto"/>
        <w:contextualSpacing/>
        <w:jc w:val="both"/>
        <w:rPr>
          <w:rFonts w:eastAsia="MS Mincho"/>
          <w:sz w:val="24"/>
          <w:szCs w:val="24"/>
        </w:rPr>
      </w:pPr>
      <w:r w:rsidRPr="00A0533A">
        <w:rPr>
          <w:sz w:val="24"/>
          <w:szCs w:val="24"/>
        </w:rPr>
        <w:t>Marjorie Turnbull, Committee Chair</w:t>
      </w:r>
      <w:r w:rsidRPr="00A0533A">
        <w:rPr>
          <w:rFonts w:eastAsia="MS Mincho"/>
          <w:sz w:val="24"/>
          <w:szCs w:val="24"/>
        </w:rPr>
        <w:t xml:space="preserve"> </w:t>
      </w:r>
    </w:p>
    <w:p w14:paraId="49E0E7E1" w14:textId="77777777" w:rsidR="0077443E" w:rsidRPr="00A0533A" w:rsidRDefault="0077443E" w:rsidP="006D78AC">
      <w:pPr>
        <w:spacing w:after="0" w:line="240" w:lineRule="auto"/>
        <w:contextualSpacing/>
        <w:rPr>
          <w:rFonts w:eastAsia="Times New Roman" w:cs="Arial"/>
          <w:color w:val="000000"/>
          <w:sz w:val="24"/>
          <w:szCs w:val="24"/>
        </w:rPr>
      </w:pPr>
    </w:p>
    <w:p w14:paraId="49E0E7E2" w14:textId="77777777" w:rsidR="0077443E" w:rsidRPr="00A0533A" w:rsidRDefault="0077443E" w:rsidP="006D78AC">
      <w:pPr>
        <w:spacing w:line="240" w:lineRule="auto"/>
        <w:contextualSpacing/>
        <w:rPr>
          <w:rFonts w:eastAsia="Times New Roman" w:cs="Arial"/>
          <w:sz w:val="24"/>
          <w:szCs w:val="24"/>
        </w:rPr>
      </w:pPr>
    </w:p>
    <w:p w14:paraId="49E0E7E3" w14:textId="77777777" w:rsidR="0077443E" w:rsidRPr="00A0533A" w:rsidRDefault="0077443E" w:rsidP="006D78AC">
      <w:pPr>
        <w:spacing w:line="240" w:lineRule="auto"/>
        <w:contextualSpacing/>
        <w:rPr>
          <w:rFonts w:eastAsia="Times New Roman" w:cs="Arial"/>
          <w:sz w:val="24"/>
          <w:szCs w:val="24"/>
        </w:rPr>
      </w:pPr>
    </w:p>
    <w:p w14:paraId="49E0E7E4" w14:textId="77777777" w:rsidR="0077443E" w:rsidRPr="00546F05" w:rsidRDefault="0077443E" w:rsidP="0077443E">
      <w:pPr>
        <w:jc w:val="center"/>
        <w:rPr>
          <w:rFonts w:eastAsia="Times New Roman" w:cs="Arial"/>
          <w:sz w:val="24"/>
          <w:szCs w:val="24"/>
        </w:rPr>
      </w:pPr>
    </w:p>
    <w:sectPr w:rsidR="0077443E" w:rsidRPr="00546F05" w:rsidSect="00FB5E99">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3F4E3" w14:textId="77777777" w:rsidR="00EE58D5" w:rsidRDefault="00EE58D5" w:rsidP="00FB5E99">
      <w:pPr>
        <w:spacing w:after="0" w:line="240" w:lineRule="auto"/>
      </w:pPr>
      <w:r>
        <w:separator/>
      </w:r>
    </w:p>
  </w:endnote>
  <w:endnote w:type="continuationSeparator" w:id="0">
    <w:p w14:paraId="6EC640D9" w14:textId="77777777" w:rsidR="00EE58D5" w:rsidRDefault="00EE58D5" w:rsidP="00FB5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231350"/>
      <w:docPartObj>
        <w:docPartGallery w:val="Page Numbers (Bottom of Page)"/>
        <w:docPartUnique/>
      </w:docPartObj>
    </w:sdtPr>
    <w:sdtEndPr/>
    <w:sdtContent>
      <w:sdt>
        <w:sdtPr>
          <w:id w:val="1728636285"/>
          <w:docPartObj>
            <w:docPartGallery w:val="Page Numbers (Top of Page)"/>
            <w:docPartUnique/>
          </w:docPartObj>
        </w:sdtPr>
        <w:sdtEndPr/>
        <w:sdtContent>
          <w:p w14:paraId="49E0E7EF" w14:textId="77777777" w:rsidR="0077443E" w:rsidRDefault="0077443E">
            <w:pPr>
              <w:pStyle w:val="Footer"/>
              <w:jc w:val="center"/>
            </w:pPr>
            <w:r w:rsidRPr="0077443E">
              <w:rPr>
                <w:sz w:val="20"/>
                <w:szCs w:val="20"/>
              </w:rPr>
              <w:t xml:space="preserve">Page </w:t>
            </w:r>
            <w:r w:rsidRPr="0077443E">
              <w:rPr>
                <w:bCs/>
                <w:sz w:val="20"/>
                <w:szCs w:val="20"/>
              </w:rPr>
              <w:fldChar w:fldCharType="begin"/>
            </w:r>
            <w:r w:rsidRPr="0077443E">
              <w:rPr>
                <w:bCs/>
                <w:sz w:val="20"/>
                <w:szCs w:val="20"/>
              </w:rPr>
              <w:instrText xml:space="preserve"> PAGE </w:instrText>
            </w:r>
            <w:r w:rsidRPr="0077443E">
              <w:rPr>
                <w:bCs/>
                <w:sz w:val="20"/>
                <w:szCs w:val="20"/>
              </w:rPr>
              <w:fldChar w:fldCharType="separate"/>
            </w:r>
            <w:r w:rsidR="00351957">
              <w:rPr>
                <w:bCs/>
                <w:noProof/>
                <w:sz w:val="20"/>
                <w:szCs w:val="20"/>
              </w:rPr>
              <w:t>2</w:t>
            </w:r>
            <w:r w:rsidRPr="0077443E">
              <w:rPr>
                <w:bCs/>
                <w:sz w:val="20"/>
                <w:szCs w:val="20"/>
              </w:rPr>
              <w:fldChar w:fldCharType="end"/>
            </w:r>
            <w:r w:rsidRPr="0077443E">
              <w:rPr>
                <w:sz w:val="20"/>
                <w:szCs w:val="20"/>
              </w:rPr>
              <w:t xml:space="preserve"> of </w:t>
            </w:r>
            <w:r w:rsidRPr="0077443E">
              <w:rPr>
                <w:bCs/>
                <w:sz w:val="20"/>
                <w:szCs w:val="20"/>
              </w:rPr>
              <w:fldChar w:fldCharType="begin"/>
            </w:r>
            <w:r w:rsidRPr="0077443E">
              <w:rPr>
                <w:bCs/>
                <w:sz w:val="20"/>
                <w:szCs w:val="20"/>
              </w:rPr>
              <w:instrText xml:space="preserve"> NUMPAGES  </w:instrText>
            </w:r>
            <w:r w:rsidRPr="0077443E">
              <w:rPr>
                <w:bCs/>
                <w:sz w:val="20"/>
                <w:szCs w:val="20"/>
              </w:rPr>
              <w:fldChar w:fldCharType="separate"/>
            </w:r>
            <w:r w:rsidR="00351957">
              <w:rPr>
                <w:bCs/>
                <w:noProof/>
                <w:sz w:val="20"/>
                <w:szCs w:val="20"/>
              </w:rPr>
              <w:t>2</w:t>
            </w:r>
            <w:r w:rsidRPr="0077443E">
              <w:rPr>
                <w:bCs/>
                <w:sz w:val="20"/>
                <w:szCs w:val="20"/>
              </w:rPr>
              <w:fldChar w:fldCharType="end"/>
            </w:r>
          </w:p>
        </w:sdtContent>
      </w:sdt>
    </w:sdtContent>
  </w:sdt>
  <w:p w14:paraId="49E0E7F0" w14:textId="77777777" w:rsidR="0077443E" w:rsidRDefault="007744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9A9A7" w14:textId="77777777" w:rsidR="00EE58D5" w:rsidRDefault="00EE58D5" w:rsidP="00FB5E99">
      <w:pPr>
        <w:spacing w:after="0" w:line="240" w:lineRule="auto"/>
      </w:pPr>
      <w:r>
        <w:separator/>
      </w:r>
    </w:p>
  </w:footnote>
  <w:footnote w:type="continuationSeparator" w:id="0">
    <w:p w14:paraId="1E4AA98A" w14:textId="77777777" w:rsidR="00EE58D5" w:rsidRDefault="00EE58D5" w:rsidP="00FB5E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0E7EA" w14:textId="6CE0BE56" w:rsidR="00FB5E99" w:rsidRPr="00FB5E99" w:rsidRDefault="00FB5E99" w:rsidP="00FB5E99">
    <w:pPr>
      <w:spacing w:after="0" w:line="240" w:lineRule="auto"/>
      <w:jc w:val="center"/>
      <w:rPr>
        <w:rFonts w:cs="Arial"/>
        <w:b/>
        <w:sz w:val="28"/>
        <w:szCs w:val="28"/>
      </w:rPr>
    </w:pPr>
    <w:r w:rsidRPr="00FB5E99">
      <w:rPr>
        <w:rFonts w:cs="Arial"/>
        <w:b/>
        <w:sz w:val="28"/>
        <w:szCs w:val="28"/>
      </w:rPr>
      <w:t xml:space="preserve">Florida Agricultural and Mechanical University </w:t>
    </w:r>
  </w:p>
  <w:p w14:paraId="49E0E7EB" w14:textId="77777777" w:rsidR="00FB5E99" w:rsidRPr="00FB5E99" w:rsidRDefault="00FB5E99" w:rsidP="00FB5E99">
    <w:pPr>
      <w:spacing w:after="0" w:line="240" w:lineRule="auto"/>
      <w:jc w:val="center"/>
      <w:rPr>
        <w:rFonts w:cs="Arial"/>
        <w:b/>
        <w:sz w:val="28"/>
        <w:szCs w:val="28"/>
      </w:rPr>
    </w:pPr>
    <w:r>
      <w:rPr>
        <w:rFonts w:cs="Arial"/>
        <w:b/>
        <w:sz w:val="28"/>
        <w:szCs w:val="28"/>
      </w:rPr>
      <w:t>Board of Trustees</w:t>
    </w:r>
  </w:p>
  <w:p w14:paraId="49E0E7EC" w14:textId="77777777" w:rsidR="00FB5E99" w:rsidRPr="00FB5E99" w:rsidRDefault="00FB5E99" w:rsidP="00FB5E99">
    <w:pPr>
      <w:spacing w:after="0" w:line="240" w:lineRule="auto"/>
      <w:jc w:val="center"/>
      <w:rPr>
        <w:rFonts w:cs="Arial"/>
        <w:b/>
        <w:sz w:val="28"/>
        <w:szCs w:val="28"/>
      </w:rPr>
    </w:pPr>
    <w:r w:rsidRPr="00FB5E99">
      <w:rPr>
        <w:rFonts w:cs="Arial"/>
        <w:b/>
        <w:noProof/>
        <w:sz w:val="28"/>
        <w:szCs w:val="28"/>
      </w:rPr>
      <w:drawing>
        <wp:inline distT="0" distB="0" distL="0" distR="0" wp14:anchorId="49E0E7F4" wp14:editId="49E0E7F5">
          <wp:extent cx="619125" cy="598805"/>
          <wp:effectExtent l="0" t="0" r="9525" b="0"/>
          <wp:docPr id="1" name="Picture 0" descr="FAMU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U se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25" cy="598805"/>
                  </a:xfrm>
                  <a:prstGeom prst="rect">
                    <a:avLst/>
                  </a:prstGeom>
                </pic:spPr>
              </pic:pic>
            </a:graphicData>
          </a:graphic>
        </wp:inline>
      </w:drawing>
    </w:r>
  </w:p>
  <w:p w14:paraId="49E0E7ED" w14:textId="77777777" w:rsidR="00FB5E99" w:rsidRPr="00FB5E99" w:rsidRDefault="00FB5E99" w:rsidP="00FB5E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F2E39"/>
    <w:multiLevelType w:val="hybridMultilevel"/>
    <w:tmpl w:val="6660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415915"/>
    <w:multiLevelType w:val="hybridMultilevel"/>
    <w:tmpl w:val="8AE0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526643"/>
    <w:multiLevelType w:val="hybridMultilevel"/>
    <w:tmpl w:val="BA747998"/>
    <w:lvl w:ilvl="0" w:tplc="6E4CFA7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EC2395"/>
    <w:multiLevelType w:val="hybridMultilevel"/>
    <w:tmpl w:val="C08A05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5D4CDC"/>
    <w:multiLevelType w:val="hybridMultilevel"/>
    <w:tmpl w:val="D35C0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149594E"/>
    <w:multiLevelType w:val="hybridMultilevel"/>
    <w:tmpl w:val="AF2822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AA7"/>
    <w:rsid w:val="00005F8B"/>
    <w:rsid w:val="0000756E"/>
    <w:rsid w:val="000139F4"/>
    <w:rsid w:val="000159FB"/>
    <w:rsid w:val="00021FBC"/>
    <w:rsid w:val="000656FC"/>
    <w:rsid w:val="0009197F"/>
    <w:rsid w:val="000A3A56"/>
    <w:rsid w:val="000D3361"/>
    <w:rsid w:val="000D764B"/>
    <w:rsid w:val="000E5FA6"/>
    <w:rsid w:val="000F077D"/>
    <w:rsid w:val="00102AFD"/>
    <w:rsid w:val="0012554B"/>
    <w:rsid w:val="001577D2"/>
    <w:rsid w:val="001769A9"/>
    <w:rsid w:val="0019653B"/>
    <w:rsid w:val="00196ADD"/>
    <w:rsid w:val="001B1E84"/>
    <w:rsid w:val="001F4C22"/>
    <w:rsid w:val="0020585F"/>
    <w:rsid w:val="00207E8B"/>
    <w:rsid w:val="0023567F"/>
    <w:rsid w:val="002413D4"/>
    <w:rsid w:val="0025096E"/>
    <w:rsid w:val="002A6E10"/>
    <w:rsid w:val="002C5C4D"/>
    <w:rsid w:val="002D7CBA"/>
    <w:rsid w:val="002E1377"/>
    <w:rsid w:val="0032125E"/>
    <w:rsid w:val="00321857"/>
    <w:rsid w:val="00324E73"/>
    <w:rsid w:val="00344E82"/>
    <w:rsid w:val="00351957"/>
    <w:rsid w:val="00374AA7"/>
    <w:rsid w:val="00384E0D"/>
    <w:rsid w:val="003856CF"/>
    <w:rsid w:val="00393E12"/>
    <w:rsid w:val="003E4F81"/>
    <w:rsid w:val="00403542"/>
    <w:rsid w:val="004058DD"/>
    <w:rsid w:val="00433545"/>
    <w:rsid w:val="004742C8"/>
    <w:rsid w:val="0048080A"/>
    <w:rsid w:val="004A5A22"/>
    <w:rsid w:val="004A7465"/>
    <w:rsid w:val="004B071E"/>
    <w:rsid w:val="004B3F30"/>
    <w:rsid w:val="004C6E5F"/>
    <w:rsid w:val="005035B4"/>
    <w:rsid w:val="00506D87"/>
    <w:rsid w:val="00517C30"/>
    <w:rsid w:val="00533915"/>
    <w:rsid w:val="00537710"/>
    <w:rsid w:val="00546F05"/>
    <w:rsid w:val="00562852"/>
    <w:rsid w:val="0056412D"/>
    <w:rsid w:val="005970F1"/>
    <w:rsid w:val="005C1D62"/>
    <w:rsid w:val="005C6556"/>
    <w:rsid w:val="005D0BC4"/>
    <w:rsid w:val="005E13CD"/>
    <w:rsid w:val="005F3BC6"/>
    <w:rsid w:val="005F628F"/>
    <w:rsid w:val="006764CE"/>
    <w:rsid w:val="00677626"/>
    <w:rsid w:val="006934E0"/>
    <w:rsid w:val="006A4EC4"/>
    <w:rsid w:val="006D78AC"/>
    <w:rsid w:val="006F1E2F"/>
    <w:rsid w:val="007305FC"/>
    <w:rsid w:val="0077443E"/>
    <w:rsid w:val="00780E9F"/>
    <w:rsid w:val="00785953"/>
    <w:rsid w:val="007860A8"/>
    <w:rsid w:val="007874F2"/>
    <w:rsid w:val="007B370F"/>
    <w:rsid w:val="007C5BB0"/>
    <w:rsid w:val="007E7D64"/>
    <w:rsid w:val="007F41DF"/>
    <w:rsid w:val="00801AAD"/>
    <w:rsid w:val="00806466"/>
    <w:rsid w:val="00822EB6"/>
    <w:rsid w:val="008240D9"/>
    <w:rsid w:val="00830FB2"/>
    <w:rsid w:val="00847EAE"/>
    <w:rsid w:val="00856C06"/>
    <w:rsid w:val="00864A17"/>
    <w:rsid w:val="00864DEF"/>
    <w:rsid w:val="00875E8B"/>
    <w:rsid w:val="00887F33"/>
    <w:rsid w:val="008B12EF"/>
    <w:rsid w:val="008C72DB"/>
    <w:rsid w:val="008D1290"/>
    <w:rsid w:val="008D6F36"/>
    <w:rsid w:val="008E4EF6"/>
    <w:rsid w:val="009017D4"/>
    <w:rsid w:val="009463C9"/>
    <w:rsid w:val="0098490A"/>
    <w:rsid w:val="009A040B"/>
    <w:rsid w:val="009B0F60"/>
    <w:rsid w:val="009B12E9"/>
    <w:rsid w:val="009C6BCF"/>
    <w:rsid w:val="009E1413"/>
    <w:rsid w:val="009E1587"/>
    <w:rsid w:val="009E5E64"/>
    <w:rsid w:val="009F43BF"/>
    <w:rsid w:val="009F7AEA"/>
    <w:rsid w:val="00A0533A"/>
    <w:rsid w:val="00A16C04"/>
    <w:rsid w:val="00A22CBA"/>
    <w:rsid w:val="00A4109B"/>
    <w:rsid w:val="00A72DAE"/>
    <w:rsid w:val="00A8408B"/>
    <w:rsid w:val="00A94B6C"/>
    <w:rsid w:val="00AB729A"/>
    <w:rsid w:val="00AD3C05"/>
    <w:rsid w:val="00AF4AEE"/>
    <w:rsid w:val="00AF76B8"/>
    <w:rsid w:val="00B0613F"/>
    <w:rsid w:val="00B1221C"/>
    <w:rsid w:val="00B54635"/>
    <w:rsid w:val="00B67917"/>
    <w:rsid w:val="00B87512"/>
    <w:rsid w:val="00BB578E"/>
    <w:rsid w:val="00BF14E9"/>
    <w:rsid w:val="00C07640"/>
    <w:rsid w:val="00C20D5C"/>
    <w:rsid w:val="00C27A8F"/>
    <w:rsid w:val="00C33836"/>
    <w:rsid w:val="00C5606F"/>
    <w:rsid w:val="00C571CD"/>
    <w:rsid w:val="00CA662D"/>
    <w:rsid w:val="00CC5395"/>
    <w:rsid w:val="00CD0DFF"/>
    <w:rsid w:val="00CD0EFC"/>
    <w:rsid w:val="00CE555C"/>
    <w:rsid w:val="00CF3936"/>
    <w:rsid w:val="00D33CA1"/>
    <w:rsid w:val="00D4776B"/>
    <w:rsid w:val="00D47B24"/>
    <w:rsid w:val="00D60746"/>
    <w:rsid w:val="00D628B2"/>
    <w:rsid w:val="00D84535"/>
    <w:rsid w:val="00D84CCF"/>
    <w:rsid w:val="00DB4405"/>
    <w:rsid w:val="00DE050E"/>
    <w:rsid w:val="00DF79A7"/>
    <w:rsid w:val="00E035AE"/>
    <w:rsid w:val="00E16D17"/>
    <w:rsid w:val="00E75C1D"/>
    <w:rsid w:val="00E97B63"/>
    <w:rsid w:val="00ED5E0F"/>
    <w:rsid w:val="00EE58D5"/>
    <w:rsid w:val="00F040A2"/>
    <w:rsid w:val="00F40FE5"/>
    <w:rsid w:val="00F450A5"/>
    <w:rsid w:val="00F54C4A"/>
    <w:rsid w:val="00F635B7"/>
    <w:rsid w:val="00F651E2"/>
    <w:rsid w:val="00FB5B0F"/>
    <w:rsid w:val="00FB5E99"/>
    <w:rsid w:val="00FD6ABD"/>
    <w:rsid w:val="00FF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0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AA7"/>
    <w:pPr>
      <w:spacing w:after="200"/>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AA7"/>
    <w:pPr>
      <w:ind w:left="720"/>
      <w:contextualSpacing/>
    </w:pPr>
  </w:style>
  <w:style w:type="character" w:customStyle="1" w:styleId="apple-style-span">
    <w:name w:val="apple-style-span"/>
    <w:basedOn w:val="DefaultParagraphFont"/>
    <w:rsid w:val="00374AA7"/>
  </w:style>
  <w:style w:type="paragraph" w:styleId="BalloonText">
    <w:name w:val="Balloon Text"/>
    <w:basedOn w:val="Normal"/>
    <w:link w:val="BalloonTextChar"/>
    <w:uiPriority w:val="99"/>
    <w:semiHidden/>
    <w:unhideWhenUsed/>
    <w:rsid w:val="00393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E12"/>
    <w:rPr>
      <w:rFonts w:ascii="Tahoma" w:hAnsi="Tahoma" w:cs="Tahoma"/>
      <w:sz w:val="16"/>
      <w:szCs w:val="16"/>
    </w:rPr>
  </w:style>
  <w:style w:type="character" w:styleId="Hyperlink">
    <w:name w:val="Hyperlink"/>
    <w:basedOn w:val="DefaultParagraphFont"/>
    <w:uiPriority w:val="99"/>
    <w:unhideWhenUsed/>
    <w:rsid w:val="00005F8B"/>
    <w:rPr>
      <w:color w:val="0000FF" w:themeColor="hyperlink"/>
      <w:u w:val="single"/>
    </w:rPr>
  </w:style>
  <w:style w:type="paragraph" w:styleId="Header">
    <w:name w:val="header"/>
    <w:basedOn w:val="Normal"/>
    <w:link w:val="HeaderChar"/>
    <w:uiPriority w:val="99"/>
    <w:unhideWhenUsed/>
    <w:rsid w:val="00FB5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99"/>
    <w:rPr>
      <w:rFonts w:asciiTheme="minorHAnsi" w:hAnsiTheme="minorHAnsi"/>
      <w:sz w:val="22"/>
    </w:rPr>
  </w:style>
  <w:style w:type="paragraph" w:styleId="Footer">
    <w:name w:val="footer"/>
    <w:basedOn w:val="Normal"/>
    <w:link w:val="FooterChar"/>
    <w:uiPriority w:val="99"/>
    <w:unhideWhenUsed/>
    <w:rsid w:val="00FB5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E99"/>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AA7"/>
    <w:pPr>
      <w:spacing w:after="200"/>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AA7"/>
    <w:pPr>
      <w:ind w:left="720"/>
      <w:contextualSpacing/>
    </w:pPr>
  </w:style>
  <w:style w:type="character" w:customStyle="1" w:styleId="apple-style-span">
    <w:name w:val="apple-style-span"/>
    <w:basedOn w:val="DefaultParagraphFont"/>
    <w:rsid w:val="00374AA7"/>
  </w:style>
  <w:style w:type="paragraph" w:styleId="BalloonText">
    <w:name w:val="Balloon Text"/>
    <w:basedOn w:val="Normal"/>
    <w:link w:val="BalloonTextChar"/>
    <w:uiPriority w:val="99"/>
    <w:semiHidden/>
    <w:unhideWhenUsed/>
    <w:rsid w:val="00393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E12"/>
    <w:rPr>
      <w:rFonts w:ascii="Tahoma" w:hAnsi="Tahoma" w:cs="Tahoma"/>
      <w:sz w:val="16"/>
      <w:szCs w:val="16"/>
    </w:rPr>
  </w:style>
  <w:style w:type="character" w:styleId="Hyperlink">
    <w:name w:val="Hyperlink"/>
    <w:basedOn w:val="DefaultParagraphFont"/>
    <w:uiPriority w:val="99"/>
    <w:unhideWhenUsed/>
    <w:rsid w:val="00005F8B"/>
    <w:rPr>
      <w:color w:val="0000FF" w:themeColor="hyperlink"/>
      <w:u w:val="single"/>
    </w:rPr>
  </w:style>
  <w:style w:type="paragraph" w:styleId="Header">
    <w:name w:val="header"/>
    <w:basedOn w:val="Normal"/>
    <w:link w:val="HeaderChar"/>
    <w:uiPriority w:val="99"/>
    <w:unhideWhenUsed/>
    <w:rsid w:val="00FB5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99"/>
    <w:rPr>
      <w:rFonts w:asciiTheme="minorHAnsi" w:hAnsiTheme="minorHAnsi"/>
      <w:sz w:val="22"/>
    </w:rPr>
  </w:style>
  <w:style w:type="paragraph" w:styleId="Footer">
    <w:name w:val="footer"/>
    <w:basedOn w:val="Normal"/>
    <w:link w:val="FooterChar"/>
    <w:uiPriority w:val="99"/>
    <w:unhideWhenUsed/>
    <w:rsid w:val="00FB5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E99"/>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C3EFD0504C5F41B51CE5D02D77EBBB" ma:contentTypeVersion="0" ma:contentTypeDescription="Create a new document." ma:contentTypeScope="" ma:versionID="a189d1138409f8322765d6f144de9c9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5D154-B722-42D0-89BB-4FB4367C14E8}">
  <ds:schemaRefs>
    <ds:schemaRef ds:uri="http://schemas.microsoft.com/sharepoint/v3/contenttype/forms"/>
  </ds:schemaRefs>
</ds:datastoreItem>
</file>

<file path=customXml/itemProps2.xml><?xml version="1.0" encoding="utf-8"?>
<ds:datastoreItem xmlns:ds="http://schemas.openxmlformats.org/officeDocument/2006/customXml" ds:itemID="{26E410F0-ED66-4E87-9A9D-782BD1ACF66D}">
  <ds:schemaRefs>
    <ds:schemaRef ds:uri="http://schemas.microsoft.com/office/2006/metadata/properties"/>
  </ds:schemaRefs>
</ds:datastoreItem>
</file>

<file path=customXml/itemProps3.xml><?xml version="1.0" encoding="utf-8"?>
<ds:datastoreItem xmlns:ds="http://schemas.openxmlformats.org/officeDocument/2006/customXml" ds:itemID="{EB3E6313-A931-4A3E-8162-D5CE503BB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356B0A1-A435-45F9-8E9D-288FA10A4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Barge-Miles</dc:creator>
  <cp:lastModifiedBy>Valeria Singleton</cp:lastModifiedBy>
  <cp:revision>12</cp:revision>
  <cp:lastPrinted>2015-05-14T21:18:00Z</cp:lastPrinted>
  <dcterms:created xsi:type="dcterms:W3CDTF">2015-05-14T11:58:00Z</dcterms:created>
  <dcterms:modified xsi:type="dcterms:W3CDTF">2015-05-14T21:19:00Z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0x0101002AC3EFD0504C5F41B51CE5D02D77EBBB</vt:lpwstr>
  </property>
</Properties>
</file>